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E9B31" w14:textId="4FD466D5" w:rsidR="0082211D" w:rsidRPr="009A5A83" w:rsidRDefault="008B0B02" w:rsidP="00E1051A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Vyhlášení</w:t>
      </w:r>
      <w:r w:rsidR="004C04DD" w:rsidRPr="009A5A83">
        <w:rPr>
          <w:b/>
          <w:sz w:val="28"/>
          <w:szCs w:val="28"/>
        </w:rPr>
        <w:t xml:space="preserve"> interní gr</w:t>
      </w:r>
      <w:r w:rsidR="00B354A3" w:rsidRPr="009A5A83">
        <w:rPr>
          <w:b/>
          <w:sz w:val="28"/>
          <w:szCs w:val="28"/>
        </w:rPr>
        <w:t xml:space="preserve">antové soutěže </w:t>
      </w:r>
      <w:r>
        <w:rPr>
          <w:b/>
          <w:sz w:val="28"/>
          <w:szCs w:val="28"/>
        </w:rPr>
        <w:t xml:space="preserve">FPH (IGA 2) </w:t>
      </w:r>
      <w:r w:rsidR="002B19EE">
        <w:rPr>
          <w:b/>
          <w:sz w:val="28"/>
          <w:szCs w:val="28"/>
        </w:rPr>
        <w:t>pro r. 201</w:t>
      </w:r>
      <w:r w:rsidR="00E12F23">
        <w:rPr>
          <w:b/>
          <w:sz w:val="28"/>
          <w:szCs w:val="28"/>
        </w:rPr>
        <w:t>9</w:t>
      </w:r>
    </w:p>
    <w:p w14:paraId="65D4983E" w14:textId="77777777" w:rsidR="00877383" w:rsidRPr="009A5A83" w:rsidRDefault="00877383" w:rsidP="00E1051A">
      <w:pPr>
        <w:spacing w:line="288" w:lineRule="auto"/>
        <w:jc w:val="both"/>
        <w:rPr>
          <w:sz w:val="24"/>
          <w:szCs w:val="24"/>
        </w:rPr>
      </w:pPr>
    </w:p>
    <w:p w14:paraId="27E15CAA" w14:textId="77777777" w:rsidR="00877383" w:rsidRPr="009A5A83" w:rsidRDefault="00877383" w:rsidP="00E1051A">
      <w:pPr>
        <w:spacing w:line="288" w:lineRule="auto"/>
        <w:jc w:val="both"/>
        <w:rPr>
          <w:sz w:val="16"/>
          <w:szCs w:val="16"/>
        </w:rPr>
      </w:pPr>
      <w:r w:rsidRPr="009A5A83">
        <w:rPr>
          <w:sz w:val="24"/>
          <w:szCs w:val="24"/>
        </w:rPr>
        <w:t>Interní grantová soutěž</w:t>
      </w:r>
      <w:r w:rsidR="008B0B02">
        <w:rPr>
          <w:sz w:val="24"/>
          <w:szCs w:val="24"/>
        </w:rPr>
        <w:t xml:space="preserve"> FPH</w:t>
      </w:r>
      <w:r w:rsidRPr="009A5A83">
        <w:rPr>
          <w:sz w:val="24"/>
          <w:szCs w:val="24"/>
        </w:rPr>
        <w:t xml:space="preserve"> </w:t>
      </w:r>
      <w:r w:rsidR="008B0B02">
        <w:rPr>
          <w:sz w:val="24"/>
          <w:szCs w:val="24"/>
        </w:rPr>
        <w:t>(dále jen „IGA2</w:t>
      </w:r>
      <w:r w:rsidR="0082028F" w:rsidRPr="009A5A83">
        <w:rPr>
          <w:sz w:val="24"/>
          <w:szCs w:val="24"/>
        </w:rPr>
        <w:t xml:space="preserve">“) </w:t>
      </w:r>
      <w:r w:rsidRPr="009A5A83">
        <w:rPr>
          <w:sz w:val="24"/>
          <w:szCs w:val="24"/>
        </w:rPr>
        <w:t>je soutěž na podporu projektů vysokoškolského výzkumu</w:t>
      </w:r>
      <w:r w:rsidR="00530947" w:rsidRPr="009A5A83">
        <w:rPr>
          <w:sz w:val="24"/>
          <w:szCs w:val="24"/>
        </w:rPr>
        <w:t xml:space="preserve">, který je prováděn </w:t>
      </w:r>
      <w:r w:rsidR="008B0B02">
        <w:rPr>
          <w:sz w:val="24"/>
          <w:szCs w:val="24"/>
        </w:rPr>
        <w:t xml:space="preserve">převážně akademickými pracovníky FPH VŠE. </w:t>
      </w:r>
      <w:r w:rsidRPr="009A5A83">
        <w:rPr>
          <w:sz w:val="24"/>
          <w:szCs w:val="24"/>
        </w:rPr>
        <w:t xml:space="preserve">Za organizaci </w:t>
      </w:r>
      <w:r w:rsidR="00721C3F" w:rsidRPr="009A5A83">
        <w:rPr>
          <w:sz w:val="24"/>
          <w:szCs w:val="24"/>
        </w:rPr>
        <w:t>IG</w:t>
      </w:r>
      <w:r w:rsidR="008B0B02">
        <w:rPr>
          <w:sz w:val="24"/>
          <w:szCs w:val="24"/>
        </w:rPr>
        <w:t>A2</w:t>
      </w:r>
      <w:r w:rsidRPr="009A5A83">
        <w:rPr>
          <w:sz w:val="24"/>
          <w:szCs w:val="24"/>
        </w:rPr>
        <w:t xml:space="preserve"> na </w:t>
      </w:r>
      <w:r w:rsidR="008B0B02">
        <w:rPr>
          <w:sz w:val="24"/>
          <w:szCs w:val="24"/>
        </w:rPr>
        <w:t xml:space="preserve">FPH VŠE </w:t>
      </w:r>
      <w:r w:rsidR="003B090C">
        <w:rPr>
          <w:sz w:val="24"/>
          <w:szCs w:val="24"/>
        </w:rPr>
        <w:t xml:space="preserve">odpovídá </w:t>
      </w:r>
      <w:r w:rsidR="008B0B02">
        <w:rPr>
          <w:sz w:val="24"/>
          <w:szCs w:val="24"/>
        </w:rPr>
        <w:t xml:space="preserve">Grantová </w:t>
      </w:r>
      <w:r w:rsidR="005B53E3">
        <w:rPr>
          <w:sz w:val="24"/>
          <w:szCs w:val="24"/>
        </w:rPr>
        <w:t>rada</w:t>
      </w:r>
      <w:r w:rsidR="008B0B02">
        <w:rPr>
          <w:sz w:val="24"/>
          <w:szCs w:val="24"/>
        </w:rPr>
        <w:t xml:space="preserve"> FPH.</w:t>
      </w:r>
      <w:r w:rsidR="00DA7FF8" w:rsidRPr="009A5A83">
        <w:rPr>
          <w:sz w:val="24"/>
          <w:szCs w:val="24"/>
        </w:rPr>
        <w:t xml:space="preserve"> </w:t>
      </w:r>
    </w:p>
    <w:p w14:paraId="0BACACF1" w14:textId="77777777" w:rsidR="00231235" w:rsidRPr="009A5A83" w:rsidRDefault="00231235" w:rsidP="00E1051A">
      <w:pPr>
        <w:spacing w:line="288" w:lineRule="auto"/>
        <w:jc w:val="both"/>
        <w:rPr>
          <w:sz w:val="16"/>
          <w:szCs w:val="16"/>
        </w:rPr>
      </w:pPr>
    </w:p>
    <w:p w14:paraId="7A736274" w14:textId="77777777" w:rsidR="00A936F7" w:rsidRPr="009A5A83" w:rsidRDefault="00882E22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C04DD" w:rsidRPr="009A5A83">
        <w:rPr>
          <w:b/>
          <w:sz w:val="24"/>
          <w:szCs w:val="24"/>
        </w:rPr>
        <w:t xml:space="preserve">rojekty podporované v rámci </w:t>
      </w:r>
      <w:r>
        <w:rPr>
          <w:b/>
          <w:sz w:val="24"/>
          <w:szCs w:val="24"/>
        </w:rPr>
        <w:t>IGA2</w:t>
      </w:r>
    </w:p>
    <w:p w14:paraId="3794F23A" w14:textId="77777777" w:rsidR="00A936F7" w:rsidRPr="009A5A83" w:rsidRDefault="00570E32" w:rsidP="00882E22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Navrhovatel se v</w:t>
      </w:r>
      <w:r w:rsidR="003B090C">
        <w:rPr>
          <w:sz w:val="24"/>
          <w:szCs w:val="24"/>
        </w:rPr>
        <w:t xml:space="preserve"> rámci </w:t>
      </w:r>
      <w:r w:rsidRPr="009A5A83">
        <w:rPr>
          <w:sz w:val="24"/>
          <w:szCs w:val="24"/>
        </w:rPr>
        <w:t>IG</w:t>
      </w:r>
      <w:r w:rsidR="00882E22">
        <w:rPr>
          <w:sz w:val="24"/>
          <w:szCs w:val="24"/>
        </w:rPr>
        <w:t>A2</w:t>
      </w:r>
      <w:r w:rsidRPr="009A5A83">
        <w:rPr>
          <w:sz w:val="24"/>
          <w:szCs w:val="24"/>
        </w:rPr>
        <w:t xml:space="preserve"> může ucházet o podporu </w:t>
      </w:r>
      <w:r w:rsidR="00D53786" w:rsidRPr="009A5A83">
        <w:rPr>
          <w:sz w:val="24"/>
          <w:szCs w:val="24"/>
        </w:rPr>
        <w:t>fakultního</w:t>
      </w:r>
      <w:r w:rsidRPr="009A5A83">
        <w:rPr>
          <w:sz w:val="24"/>
          <w:szCs w:val="24"/>
        </w:rPr>
        <w:t xml:space="preserve"> vědeckého projektu</w:t>
      </w:r>
      <w:r w:rsidR="00882E22">
        <w:rPr>
          <w:sz w:val="24"/>
          <w:szCs w:val="24"/>
        </w:rPr>
        <w:t xml:space="preserve">. </w:t>
      </w:r>
      <w:r w:rsidR="00A936F7" w:rsidRPr="009A5A83">
        <w:rPr>
          <w:sz w:val="24"/>
          <w:szCs w:val="24"/>
        </w:rPr>
        <w:t xml:space="preserve">Přihlášku </w:t>
      </w:r>
      <w:r w:rsidR="002167CF" w:rsidRPr="009A5A83">
        <w:rPr>
          <w:sz w:val="24"/>
          <w:szCs w:val="24"/>
        </w:rPr>
        <w:t>nového projektu do</w:t>
      </w:r>
      <w:r w:rsidR="00A936F7" w:rsidRPr="009A5A83">
        <w:rPr>
          <w:sz w:val="24"/>
          <w:szCs w:val="24"/>
        </w:rPr>
        <w:t xml:space="preserve"> </w:t>
      </w:r>
      <w:r w:rsidR="00920A1A" w:rsidRPr="009A5A83">
        <w:rPr>
          <w:sz w:val="24"/>
          <w:szCs w:val="24"/>
        </w:rPr>
        <w:t>IG</w:t>
      </w:r>
      <w:r w:rsidR="00882E22">
        <w:rPr>
          <w:sz w:val="24"/>
          <w:szCs w:val="24"/>
        </w:rPr>
        <w:t xml:space="preserve">A2 </w:t>
      </w:r>
      <w:r w:rsidR="00964C80" w:rsidRPr="009A5A83">
        <w:rPr>
          <w:sz w:val="24"/>
          <w:szCs w:val="24"/>
        </w:rPr>
        <w:t xml:space="preserve">VŠE </w:t>
      </w:r>
      <w:r w:rsidR="00A936F7" w:rsidRPr="009A5A83">
        <w:rPr>
          <w:sz w:val="24"/>
          <w:szCs w:val="24"/>
        </w:rPr>
        <w:t xml:space="preserve">může podat akademický pracovník </w:t>
      </w:r>
      <w:r w:rsidR="002167CF" w:rsidRPr="009A5A83">
        <w:rPr>
          <w:sz w:val="24"/>
          <w:szCs w:val="24"/>
        </w:rPr>
        <w:t xml:space="preserve">zaměstnaný na </w:t>
      </w:r>
      <w:r w:rsidR="00882E22">
        <w:rPr>
          <w:sz w:val="24"/>
          <w:szCs w:val="24"/>
        </w:rPr>
        <w:t xml:space="preserve">FPH </w:t>
      </w:r>
      <w:r w:rsidR="002167CF" w:rsidRPr="009A5A83">
        <w:rPr>
          <w:sz w:val="24"/>
          <w:szCs w:val="24"/>
        </w:rPr>
        <w:t>VŠE</w:t>
      </w:r>
      <w:r w:rsidR="00882E22">
        <w:rPr>
          <w:sz w:val="24"/>
          <w:szCs w:val="24"/>
        </w:rPr>
        <w:t>, který má úvazek na FPH VŠE min. 0,7</w:t>
      </w:r>
      <w:r w:rsidR="00B94571" w:rsidRPr="009A5A83">
        <w:rPr>
          <w:sz w:val="24"/>
          <w:szCs w:val="24"/>
        </w:rPr>
        <w:t>.</w:t>
      </w:r>
    </w:p>
    <w:p w14:paraId="681D7F19" w14:textId="77777777" w:rsidR="00A936F7" w:rsidRPr="009A5A83" w:rsidRDefault="00BA12CC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Dalšími členy řešitelského týmu jsou </w:t>
      </w:r>
      <w:r w:rsidR="00882174">
        <w:rPr>
          <w:sz w:val="24"/>
          <w:szCs w:val="24"/>
        </w:rPr>
        <w:t xml:space="preserve">především další akademičtí </w:t>
      </w:r>
      <w:r w:rsidR="00882E22">
        <w:rPr>
          <w:sz w:val="24"/>
          <w:szCs w:val="24"/>
        </w:rPr>
        <w:t>nebo</w:t>
      </w:r>
      <w:r w:rsidRPr="009A5A83">
        <w:rPr>
          <w:sz w:val="24"/>
          <w:szCs w:val="24"/>
        </w:rPr>
        <w:t xml:space="preserve"> </w:t>
      </w:r>
      <w:r w:rsidR="00882174">
        <w:rPr>
          <w:sz w:val="24"/>
          <w:szCs w:val="24"/>
        </w:rPr>
        <w:t>vědecko</w:t>
      </w:r>
      <w:r w:rsidRPr="009A5A83">
        <w:rPr>
          <w:sz w:val="24"/>
          <w:szCs w:val="24"/>
        </w:rPr>
        <w:t xml:space="preserve">výzkumní pracovníci </w:t>
      </w:r>
      <w:r w:rsidR="00882E22">
        <w:rPr>
          <w:sz w:val="24"/>
          <w:szCs w:val="24"/>
        </w:rPr>
        <w:t xml:space="preserve">FPH </w:t>
      </w:r>
      <w:r w:rsidRPr="009A5A83">
        <w:rPr>
          <w:sz w:val="24"/>
          <w:szCs w:val="24"/>
        </w:rPr>
        <w:t>VŠE.</w:t>
      </w:r>
      <w:r w:rsidR="00882E22">
        <w:rPr>
          <w:sz w:val="24"/>
          <w:szCs w:val="24"/>
        </w:rPr>
        <w:t xml:space="preserve"> </w:t>
      </w:r>
      <w:r w:rsidR="00882174">
        <w:rPr>
          <w:sz w:val="24"/>
          <w:szCs w:val="24"/>
        </w:rPr>
        <w:t xml:space="preserve">V řešitelském týmu musí být mimo navrhovatele zapojen minimálně jeden další akademický nebo vědeckovýzkumný pracovník FPH VŠE. </w:t>
      </w:r>
      <w:r w:rsidR="00882E22">
        <w:rPr>
          <w:sz w:val="24"/>
          <w:szCs w:val="24"/>
        </w:rPr>
        <w:t xml:space="preserve">Je možné do řešitelského týmu zapojit též studenty doktorského </w:t>
      </w:r>
      <w:r w:rsidR="00EC0A48">
        <w:rPr>
          <w:sz w:val="24"/>
          <w:szCs w:val="24"/>
        </w:rPr>
        <w:t xml:space="preserve">či magisterského stupně </w:t>
      </w:r>
      <w:r w:rsidR="00882E22">
        <w:rPr>
          <w:sz w:val="24"/>
          <w:szCs w:val="24"/>
        </w:rPr>
        <w:t>studia na FPH VŠE, případně v omezené míře i další akademické pracovníky či doktorandy mimo FPH VŠE.</w:t>
      </w:r>
      <w:r w:rsidR="00EC0A48">
        <w:rPr>
          <w:sz w:val="24"/>
          <w:szCs w:val="24"/>
        </w:rPr>
        <w:t xml:space="preserve"> Při zapojení členů týmu mimo FPH VŠE je nutné jejich zapojení řádně zdůvodnit.</w:t>
      </w:r>
    </w:p>
    <w:p w14:paraId="4EA1CEBA" w14:textId="5A30CB86" w:rsidR="00694194" w:rsidRDefault="00882E22" w:rsidP="00694194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Navrhovatel projektu </w:t>
      </w:r>
      <w:r w:rsidR="00DF097D" w:rsidRPr="009A5A83">
        <w:rPr>
          <w:sz w:val="24"/>
          <w:szCs w:val="24"/>
        </w:rPr>
        <w:t>přija</w:t>
      </w:r>
      <w:r>
        <w:rPr>
          <w:sz w:val="24"/>
          <w:szCs w:val="24"/>
        </w:rPr>
        <w:t>tého k financování</w:t>
      </w:r>
      <w:r w:rsidR="00DF097D" w:rsidRPr="009A5A83">
        <w:rPr>
          <w:sz w:val="24"/>
          <w:szCs w:val="24"/>
        </w:rPr>
        <w:t xml:space="preserve"> se stává řešitelem projektu.</w:t>
      </w:r>
      <w:r>
        <w:rPr>
          <w:sz w:val="24"/>
          <w:szCs w:val="24"/>
        </w:rPr>
        <w:t xml:space="preserve"> </w:t>
      </w:r>
      <w:r w:rsidR="009010F6" w:rsidRPr="00685AED">
        <w:rPr>
          <w:sz w:val="24"/>
          <w:szCs w:val="24"/>
        </w:rPr>
        <w:t>Jako hlavní navrhovatel může uchazeč podat pouze 1 vědecký projekt</w:t>
      </w:r>
      <w:r w:rsidR="00966116">
        <w:rPr>
          <w:sz w:val="24"/>
          <w:szCs w:val="24"/>
        </w:rPr>
        <w:t xml:space="preserve"> IGA1 nebo IGA2</w:t>
      </w:r>
      <w:r w:rsidR="005B53E3">
        <w:rPr>
          <w:sz w:val="24"/>
          <w:szCs w:val="24"/>
        </w:rPr>
        <w:t xml:space="preserve">, dalšího maximálně jednoho </w:t>
      </w:r>
      <w:r w:rsidR="00694194" w:rsidRPr="00685AED">
        <w:rPr>
          <w:sz w:val="24"/>
          <w:szCs w:val="24"/>
        </w:rPr>
        <w:t>projekt</w:t>
      </w:r>
      <w:r w:rsidR="005B53E3">
        <w:rPr>
          <w:sz w:val="24"/>
          <w:szCs w:val="24"/>
        </w:rPr>
        <w:t>u</w:t>
      </w:r>
      <w:r w:rsidR="00694194" w:rsidRPr="00685AED">
        <w:rPr>
          <w:sz w:val="24"/>
          <w:szCs w:val="24"/>
        </w:rPr>
        <w:t xml:space="preserve"> se může zúčastnit pouze jako člen řešitelského týmu. </w:t>
      </w:r>
    </w:p>
    <w:p w14:paraId="30849DF2" w14:textId="0626BD8C" w:rsidR="003B090C" w:rsidRDefault="003B090C" w:rsidP="00694194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Předpokládá se podání projektů s rozpočtem je</w:t>
      </w:r>
      <w:r w:rsidR="00A8519E">
        <w:rPr>
          <w:sz w:val="24"/>
          <w:szCs w:val="24"/>
        </w:rPr>
        <w:t>dnotlivých projektů v rozmezí 200.000 Kč – 40</w:t>
      </w:r>
      <w:r>
        <w:rPr>
          <w:sz w:val="24"/>
          <w:szCs w:val="24"/>
        </w:rPr>
        <w:t>0.000 Kč</w:t>
      </w:r>
      <w:r w:rsidR="00E81D04">
        <w:rPr>
          <w:sz w:val="24"/>
          <w:szCs w:val="24"/>
        </w:rPr>
        <w:t xml:space="preserve"> ročně</w:t>
      </w:r>
      <w:r>
        <w:rPr>
          <w:sz w:val="24"/>
          <w:szCs w:val="24"/>
        </w:rPr>
        <w:t>.</w:t>
      </w:r>
    </w:p>
    <w:p w14:paraId="6AAC27BA" w14:textId="77777777" w:rsidR="00DF097D" w:rsidRDefault="00DF097D" w:rsidP="00E1051A">
      <w:pPr>
        <w:spacing w:line="288" w:lineRule="auto"/>
        <w:jc w:val="both"/>
        <w:rPr>
          <w:sz w:val="16"/>
          <w:szCs w:val="16"/>
        </w:rPr>
      </w:pPr>
    </w:p>
    <w:p w14:paraId="697CEA1A" w14:textId="77777777" w:rsidR="00B3205A" w:rsidRPr="009A5A83" w:rsidRDefault="00B3205A" w:rsidP="00E1051A">
      <w:pPr>
        <w:spacing w:line="288" w:lineRule="auto"/>
        <w:jc w:val="both"/>
        <w:rPr>
          <w:sz w:val="16"/>
          <w:szCs w:val="16"/>
        </w:rPr>
      </w:pPr>
    </w:p>
    <w:p w14:paraId="782DD7FC" w14:textId="77777777" w:rsidR="00CF183F" w:rsidRPr="009A5A83" w:rsidRDefault="001E31AF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>Doba řešení projektu</w:t>
      </w:r>
    </w:p>
    <w:p w14:paraId="11C3D802" w14:textId="77777777" w:rsidR="001E31AF" w:rsidRDefault="00173A9D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D</w:t>
      </w:r>
      <w:r w:rsidR="00E3680F" w:rsidRPr="009A5A83">
        <w:rPr>
          <w:sz w:val="24"/>
          <w:szCs w:val="24"/>
        </w:rPr>
        <w:t xml:space="preserve">oba řešení </w:t>
      </w:r>
      <w:r w:rsidRPr="009A5A83">
        <w:rPr>
          <w:sz w:val="24"/>
          <w:szCs w:val="24"/>
        </w:rPr>
        <w:t xml:space="preserve">projektu je </w:t>
      </w:r>
      <w:r w:rsidR="00B3205A">
        <w:rPr>
          <w:sz w:val="24"/>
          <w:szCs w:val="24"/>
        </w:rPr>
        <w:t xml:space="preserve">standardně 2 roky, ve výjimečných případech 1 rok. </w:t>
      </w:r>
      <w:r w:rsidR="001E31AF" w:rsidRPr="009A5A83">
        <w:rPr>
          <w:sz w:val="24"/>
          <w:szCs w:val="24"/>
        </w:rPr>
        <w:t xml:space="preserve">Grantové prostředky se přidělují </w:t>
      </w:r>
      <w:r w:rsidR="00F31A02" w:rsidRPr="009A5A83">
        <w:rPr>
          <w:sz w:val="24"/>
          <w:szCs w:val="24"/>
        </w:rPr>
        <w:t xml:space="preserve">vždy </w:t>
      </w:r>
      <w:r w:rsidR="001E31AF" w:rsidRPr="009A5A83">
        <w:rPr>
          <w:sz w:val="24"/>
          <w:szCs w:val="24"/>
        </w:rPr>
        <w:t xml:space="preserve">na </w:t>
      </w:r>
      <w:r w:rsidR="00C40F5B" w:rsidRPr="009A5A83">
        <w:rPr>
          <w:sz w:val="24"/>
          <w:szCs w:val="24"/>
        </w:rPr>
        <w:t xml:space="preserve">jeden </w:t>
      </w:r>
      <w:r w:rsidR="001E31AF" w:rsidRPr="009A5A83">
        <w:rPr>
          <w:sz w:val="24"/>
          <w:szCs w:val="24"/>
        </w:rPr>
        <w:t>kale</w:t>
      </w:r>
      <w:r w:rsidR="003673E1" w:rsidRPr="009A5A83">
        <w:rPr>
          <w:sz w:val="24"/>
          <w:szCs w:val="24"/>
        </w:rPr>
        <w:t xml:space="preserve">ndářní rok. V případě </w:t>
      </w:r>
      <w:r w:rsidR="003B090C">
        <w:rPr>
          <w:sz w:val="24"/>
          <w:szCs w:val="24"/>
        </w:rPr>
        <w:t>dvou</w:t>
      </w:r>
      <w:r w:rsidR="00B354A3" w:rsidRPr="009A5A83">
        <w:rPr>
          <w:sz w:val="24"/>
          <w:szCs w:val="24"/>
        </w:rPr>
        <w:t>letých</w:t>
      </w:r>
      <w:r w:rsidR="006665AC" w:rsidRPr="009A5A83">
        <w:rPr>
          <w:sz w:val="24"/>
          <w:szCs w:val="24"/>
        </w:rPr>
        <w:t xml:space="preserve"> </w:t>
      </w:r>
      <w:r w:rsidR="001E31AF" w:rsidRPr="009A5A83">
        <w:rPr>
          <w:sz w:val="24"/>
          <w:szCs w:val="24"/>
        </w:rPr>
        <w:t xml:space="preserve">projektů musí řešitel na </w:t>
      </w:r>
      <w:r w:rsidR="003B090C">
        <w:rPr>
          <w:sz w:val="24"/>
          <w:szCs w:val="24"/>
        </w:rPr>
        <w:t>druhý</w:t>
      </w:r>
      <w:r w:rsidR="00B354A3" w:rsidRPr="009A5A83">
        <w:rPr>
          <w:sz w:val="24"/>
          <w:szCs w:val="24"/>
        </w:rPr>
        <w:t xml:space="preserve"> </w:t>
      </w:r>
      <w:r w:rsidR="001E31AF" w:rsidRPr="009A5A83">
        <w:rPr>
          <w:sz w:val="24"/>
          <w:szCs w:val="24"/>
        </w:rPr>
        <w:t>rok řešení pod</w:t>
      </w:r>
      <w:r w:rsidR="00B354A3" w:rsidRPr="009A5A83">
        <w:rPr>
          <w:sz w:val="24"/>
          <w:szCs w:val="24"/>
        </w:rPr>
        <w:t>at žádost o pokračování projektu</w:t>
      </w:r>
      <w:r w:rsidR="005B53E3">
        <w:rPr>
          <w:sz w:val="24"/>
          <w:szCs w:val="24"/>
        </w:rPr>
        <w:t>, schválení projektu v druhém roce není automatické, o přidělení projektu pro druhý rok řešení rozhoduje Grantová rada FPH na základě plnění výstupů v prvním roce a v porovnání s nově podávanými projekty</w:t>
      </w:r>
      <w:r w:rsidR="00E81D04">
        <w:rPr>
          <w:sz w:val="24"/>
          <w:szCs w:val="24"/>
        </w:rPr>
        <w:t xml:space="preserve"> vzhledem k celkové výši rozpočtu na IGA2 projektu</w:t>
      </w:r>
      <w:r w:rsidR="00607FE6" w:rsidRPr="009A5A83">
        <w:rPr>
          <w:sz w:val="24"/>
          <w:szCs w:val="24"/>
        </w:rPr>
        <w:t>.</w:t>
      </w:r>
    </w:p>
    <w:p w14:paraId="21428923" w14:textId="77777777" w:rsidR="003D6D24" w:rsidRPr="009A5A83" w:rsidRDefault="003D6D24" w:rsidP="00E1051A">
      <w:pPr>
        <w:spacing w:line="288" w:lineRule="auto"/>
        <w:jc w:val="both"/>
        <w:rPr>
          <w:sz w:val="24"/>
          <w:szCs w:val="24"/>
        </w:rPr>
      </w:pPr>
    </w:p>
    <w:p w14:paraId="1093D757" w14:textId="77777777" w:rsidR="00607FE6" w:rsidRPr="009A5A83" w:rsidRDefault="00232761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>Grantová přihláška</w:t>
      </w:r>
    </w:p>
    <w:p w14:paraId="12B8CCFF" w14:textId="77777777" w:rsidR="00534954" w:rsidRPr="009A5A83" w:rsidRDefault="00232761" w:rsidP="007232BC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Grantová přihláška se</w:t>
      </w:r>
      <w:r w:rsidR="00607FE6" w:rsidRPr="009A5A83">
        <w:rPr>
          <w:sz w:val="24"/>
          <w:szCs w:val="24"/>
        </w:rPr>
        <w:t xml:space="preserve"> podává </w:t>
      </w:r>
      <w:r w:rsidR="00B3205A">
        <w:rPr>
          <w:sz w:val="24"/>
          <w:szCs w:val="24"/>
        </w:rPr>
        <w:t xml:space="preserve">na Centrum vědy a výzkumu (dále jen CVV), a to formou podepsaného originálu do rukou vedoucího CVV a zároveň elektronicky emailem souběžně vedoucímu CVV a proděkanovi pro vědu, výzkum a doktorské studium. </w:t>
      </w:r>
      <w:r w:rsidR="004A2BA9" w:rsidRPr="009A5A83">
        <w:rPr>
          <w:sz w:val="24"/>
          <w:szCs w:val="24"/>
        </w:rPr>
        <w:t>V případě žádosti o nový grant v rámci IG</w:t>
      </w:r>
      <w:r w:rsidR="00B3205A">
        <w:rPr>
          <w:sz w:val="24"/>
          <w:szCs w:val="24"/>
        </w:rPr>
        <w:t>A2</w:t>
      </w:r>
      <w:r w:rsidR="004A2BA9" w:rsidRPr="009A5A83">
        <w:rPr>
          <w:sz w:val="24"/>
          <w:szCs w:val="24"/>
        </w:rPr>
        <w:t xml:space="preserve"> musí navrhovatel </w:t>
      </w:r>
      <w:r w:rsidR="00B3205A">
        <w:rPr>
          <w:sz w:val="24"/>
          <w:szCs w:val="24"/>
        </w:rPr>
        <w:t>uvést seznam všech projektů IGA1 či IGA2, kterých se v uplynulých 5 letec</w:t>
      </w:r>
      <w:r w:rsidR="00E81D04">
        <w:rPr>
          <w:sz w:val="24"/>
          <w:szCs w:val="24"/>
        </w:rPr>
        <w:t>h účastnil a) jako navrhovatel i</w:t>
      </w:r>
      <w:r w:rsidR="00B3205A">
        <w:rPr>
          <w:sz w:val="24"/>
          <w:szCs w:val="24"/>
        </w:rPr>
        <w:t xml:space="preserve"> b) jako člen řešitelského týmu.</w:t>
      </w:r>
      <w:r w:rsidR="002E014F">
        <w:rPr>
          <w:sz w:val="24"/>
          <w:szCs w:val="24"/>
        </w:rPr>
        <w:t xml:space="preserve"> </w:t>
      </w:r>
      <w:r w:rsidR="00E81D04">
        <w:rPr>
          <w:sz w:val="24"/>
          <w:szCs w:val="24"/>
        </w:rPr>
        <w:t>V případě, že některý z těchto projektů byl hodnocen jako nesplněn či splněn s výhradou,</w:t>
      </w:r>
      <w:r w:rsidR="00564FF3">
        <w:rPr>
          <w:sz w:val="24"/>
          <w:szCs w:val="24"/>
        </w:rPr>
        <w:t xml:space="preserve"> je povinen toto uvést.</w:t>
      </w:r>
      <w:r w:rsidR="00E81D04">
        <w:rPr>
          <w:sz w:val="24"/>
          <w:szCs w:val="24"/>
        </w:rPr>
        <w:t xml:space="preserve"> </w:t>
      </w:r>
      <w:r w:rsidR="000146A2">
        <w:rPr>
          <w:sz w:val="24"/>
          <w:szCs w:val="24"/>
        </w:rPr>
        <w:t xml:space="preserve">Pokud je navrhovatel v současné době zároveň hlavním řešitelem či členem řešitelského týmu jiných vědeckých projektů, musí všechny tyto projekty v grantové přihlášce uvést a vyplnit čestné prohlášení, že </w:t>
      </w:r>
      <w:r w:rsidR="00C92917">
        <w:rPr>
          <w:sz w:val="24"/>
          <w:szCs w:val="24"/>
        </w:rPr>
        <w:t xml:space="preserve">při schválení návrhu projektu předkládaného v rámci IGA2 nedojde </w:t>
      </w:r>
      <w:r w:rsidR="000146A2">
        <w:rPr>
          <w:sz w:val="24"/>
          <w:szCs w:val="24"/>
        </w:rPr>
        <w:t>ke křížovému fin</w:t>
      </w:r>
      <w:r w:rsidR="00C92917">
        <w:rPr>
          <w:sz w:val="24"/>
          <w:szCs w:val="24"/>
        </w:rPr>
        <w:t>ancování činností podporovaných z jiných zdrojů.</w:t>
      </w:r>
    </w:p>
    <w:p w14:paraId="569D0271" w14:textId="77777777" w:rsidR="00DA7FF8" w:rsidRPr="009A5A83" w:rsidRDefault="00DA7FF8" w:rsidP="00E1051A">
      <w:pPr>
        <w:spacing w:line="288" w:lineRule="auto"/>
        <w:jc w:val="both"/>
        <w:rPr>
          <w:sz w:val="24"/>
          <w:szCs w:val="24"/>
        </w:rPr>
      </w:pPr>
    </w:p>
    <w:p w14:paraId="60737E8B" w14:textId="77777777" w:rsidR="00492149" w:rsidRPr="009A5A83" w:rsidRDefault="000A728D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lastRenderedPageBreak/>
        <w:t>Hodnocení grantových návrhů</w:t>
      </w:r>
    </w:p>
    <w:p w14:paraId="49CA7E00" w14:textId="77777777" w:rsidR="00A147E3" w:rsidRPr="009A5A83" w:rsidRDefault="00C0706B" w:rsidP="00A147E3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Grantové návrhy posuzuj</w:t>
      </w:r>
      <w:r w:rsidR="00F157A6" w:rsidRPr="009A5A83">
        <w:rPr>
          <w:sz w:val="24"/>
          <w:szCs w:val="24"/>
        </w:rPr>
        <w:t>e</w:t>
      </w:r>
      <w:r w:rsidRPr="009A5A83">
        <w:rPr>
          <w:sz w:val="24"/>
          <w:szCs w:val="24"/>
        </w:rPr>
        <w:t xml:space="preserve"> </w:t>
      </w:r>
      <w:r w:rsidR="00605A95" w:rsidRPr="009A5A83">
        <w:rPr>
          <w:sz w:val="24"/>
          <w:szCs w:val="24"/>
        </w:rPr>
        <w:t xml:space="preserve">Grantová rada fakulty (dále jen </w:t>
      </w:r>
      <w:r w:rsidRPr="009A5A83">
        <w:rPr>
          <w:sz w:val="24"/>
          <w:szCs w:val="24"/>
        </w:rPr>
        <w:t>GRF</w:t>
      </w:r>
      <w:r w:rsidR="00605A95" w:rsidRPr="009A5A83">
        <w:rPr>
          <w:sz w:val="24"/>
          <w:szCs w:val="24"/>
        </w:rPr>
        <w:t>)</w:t>
      </w:r>
      <w:r w:rsidR="00312094" w:rsidRPr="009A5A83">
        <w:rPr>
          <w:sz w:val="24"/>
          <w:szCs w:val="24"/>
        </w:rPr>
        <w:t xml:space="preserve">, </w:t>
      </w:r>
      <w:r w:rsidRPr="009A5A83">
        <w:rPr>
          <w:sz w:val="24"/>
          <w:szCs w:val="24"/>
        </w:rPr>
        <w:t xml:space="preserve">na základě posudků oponentů. Každý návrh má </w:t>
      </w:r>
      <w:r w:rsidR="0082028F" w:rsidRPr="009A5A83">
        <w:rPr>
          <w:sz w:val="24"/>
          <w:szCs w:val="24"/>
        </w:rPr>
        <w:t xml:space="preserve">alespoň </w:t>
      </w:r>
      <w:r w:rsidR="00664A4F" w:rsidRPr="009A5A83">
        <w:rPr>
          <w:sz w:val="24"/>
          <w:szCs w:val="24"/>
        </w:rPr>
        <w:t xml:space="preserve">2 posudky. </w:t>
      </w:r>
      <w:r w:rsidR="006D77E5" w:rsidRPr="009A5A83">
        <w:rPr>
          <w:sz w:val="24"/>
          <w:szCs w:val="24"/>
        </w:rPr>
        <w:t xml:space="preserve">Za výběr oponentů odpovídá GRF. </w:t>
      </w:r>
      <w:r w:rsidR="00A147E3" w:rsidRPr="00685AED">
        <w:rPr>
          <w:sz w:val="24"/>
          <w:szCs w:val="24"/>
        </w:rPr>
        <w:t>O</w:t>
      </w:r>
      <w:r w:rsidR="00A147E3" w:rsidRPr="009A5A83">
        <w:rPr>
          <w:sz w:val="24"/>
          <w:szCs w:val="24"/>
        </w:rPr>
        <w:t xml:space="preserve">ponent musí být alespoň držitelem </w:t>
      </w:r>
      <w:r w:rsidR="006464A0" w:rsidRPr="009A5A83">
        <w:rPr>
          <w:sz w:val="24"/>
          <w:szCs w:val="24"/>
        </w:rPr>
        <w:t xml:space="preserve">titulu </w:t>
      </w:r>
      <w:r w:rsidR="00A147E3" w:rsidRPr="009A5A83">
        <w:rPr>
          <w:sz w:val="24"/>
          <w:szCs w:val="24"/>
        </w:rPr>
        <w:t xml:space="preserve">Ph.D. </w:t>
      </w:r>
      <w:r w:rsidR="002E014F">
        <w:rPr>
          <w:sz w:val="24"/>
          <w:szCs w:val="24"/>
        </w:rPr>
        <w:t>a musí mít minimálně jeden článek v časopise s impakt faktorem.</w:t>
      </w:r>
      <w:r w:rsidR="00AC31CE">
        <w:rPr>
          <w:sz w:val="24"/>
          <w:szCs w:val="24"/>
        </w:rPr>
        <w:t xml:space="preserve"> Posudek oponent zasílá emailem vedoucímu CVV a proděkanovi pro vědu, výzkum a doktorské studium.</w:t>
      </w:r>
    </w:p>
    <w:p w14:paraId="7850A83A" w14:textId="77777777" w:rsidR="00AC31CE" w:rsidRDefault="00AC31CE" w:rsidP="000C4532">
      <w:pPr>
        <w:spacing w:line="288" w:lineRule="auto"/>
        <w:jc w:val="both"/>
        <w:rPr>
          <w:sz w:val="24"/>
          <w:szCs w:val="24"/>
        </w:rPr>
      </w:pPr>
    </w:p>
    <w:p w14:paraId="4952BE4B" w14:textId="77777777" w:rsidR="000C4532" w:rsidRPr="006B3F68" w:rsidRDefault="008E49E2" w:rsidP="000C4532">
      <w:pPr>
        <w:spacing w:line="288" w:lineRule="auto"/>
        <w:jc w:val="both"/>
        <w:rPr>
          <w:b/>
          <w:sz w:val="24"/>
          <w:szCs w:val="24"/>
        </w:rPr>
      </w:pPr>
      <w:r w:rsidRPr="006B3F68">
        <w:rPr>
          <w:b/>
          <w:sz w:val="24"/>
          <w:szCs w:val="24"/>
        </w:rPr>
        <w:t>K</w:t>
      </w:r>
      <w:r w:rsidR="000C4532" w:rsidRPr="006B3F68">
        <w:rPr>
          <w:b/>
          <w:sz w:val="24"/>
          <w:szCs w:val="24"/>
        </w:rPr>
        <w:t>ritéria pro hodnocení grantových návrhů oponenty</w:t>
      </w:r>
      <w:r w:rsidRPr="006B3F68">
        <w:rPr>
          <w:b/>
          <w:sz w:val="24"/>
          <w:szCs w:val="24"/>
        </w:rPr>
        <w:t xml:space="preserve"> a grantovou radou fakulty</w:t>
      </w:r>
      <w:r w:rsidR="00CD7198" w:rsidRPr="006B3F68">
        <w:rPr>
          <w:b/>
          <w:sz w:val="24"/>
          <w:szCs w:val="24"/>
        </w:rPr>
        <w:t xml:space="preserve"> </w:t>
      </w:r>
      <w:r w:rsidR="00C64C2F" w:rsidRPr="006B3F68">
        <w:rPr>
          <w:b/>
          <w:sz w:val="24"/>
          <w:szCs w:val="24"/>
        </w:rPr>
        <w:t>jsou uvedena v Příloze 1 a slouží též jako podklad pro kvalitní zpracování grantové přihlášky.</w:t>
      </w:r>
      <w:r w:rsidR="003B090C">
        <w:rPr>
          <w:b/>
          <w:sz w:val="24"/>
          <w:szCs w:val="24"/>
        </w:rPr>
        <w:t xml:space="preserve"> V Příloze 2 je uveden Formulář pro podání grantové přihlášky.</w:t>
      </w:r>
    </w:p>
    <w:p w14:paraId="065B1B97" w14:textId="77777777" w:rsidR="00AC31CE" w:rsidRDefault="00AC31CE" w:rsidP="00FA7A0C">
      <w:pPr>
        <w:spacing w:line="288" w:lineRule="auto"/>
        <w:jc w:val="both"/>
        <w:rPr>
          <w:sz w:val="24"/>
          <w:szCs w:val="24"/>
        </w:rPr>
      </w:pPr>
    </w:p>
    <w:p w14:paraId="703E293F" w14:textId="77777777" w:rsidR="00D751EF" w:rsidRPr="009A5A83" w:rsidRDefault="008010BF" w:rsidP="00D751EF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V případě požadavků GRF na dopracování nebo úpravy </w:t>
      </w:r>
      <w:r w:rsidR="00613566" w:rsidRPr="009A5A83">
        <w:rPr>
          <w:sz w:val="24"/>
          <w:szCs w:val="24"/>
        </w:rPr>
        <w:t>projektu v rámci</w:t>
      </w:r>
      <w:r w:rsidRPr="009A5A83">
        <w:rPr>
          <w:sz w:val="24"/>
          <w:szCs w:val="24"/>
        </w:rPr>
        <w:t xml:space="preserve"> přihlášky IGA</w:t>
      </w:r>
      <w:r w:rsidR="00D751EF">
        <w:rPr>
          <w:sz w:val="24"/>
          <w:szCs w:val="24"/>
        </w:rPr>
        <w:t>2</w:t>
      </w:r>
      <w:r w:rsidRPr="009A5A83">
        <w:rPr>
          <w:sz w:val="24"/>
          <w:szCs w:val="24"/>
        </w:rPr>
        <w:t xml:space="preserve"> budou tyto změny řešitelem předloženy v listinné podobě a </w:t>
      </w:r>
      <w:r w:rsidR="00D751EF">
        <w:rPr>
          <w:sz w:val="24"/>
          <w:szCs w:val="24"/>
        </w:rPr>
        <w:t xml:space="preserve">zaslány emailem vedoucímu CVV a proděkanovi pro vědu, výzkum a doktorské studium. </w:t>
      </w:r>
      <w:r w:rsidR="00D751EF" w:rsidRPr="009A5A83">
        <w:rPr>
          <w:sz w:val="24"/>
          <w:szCs w:val="24"/>
        </w:rPr>
        <w:t>V případě rozdílu mezi požadovanými a přidělenými prostředky musí řešitel projekt a jeho rozpočet upravit v souladu s pokyny GRF</w:t>
      </w:r>
      <w:r w:rsidR="00D751EF">
        <w:rPr>
          <w:sz w:val="24"/>
          <w:szCs w:val="24"/>
        </w:rPr>
        <w:t xml:space="preserve">. </w:t>
      </w:r>
      <w:r w:rsidR="001C5519" w:rsidRPr="009A5A83">
        <w:rPr>
          <w:sz w:val="24"/>
          <w:szCs w:val="24"/>
        </w:rPr>
        <w:t xml:space="preserve">O výsledku hodnocení </w:t>
      </w:r>
      <w:r w:rsidR="00995276" w:rsidRPr="009A5A83">
        <w:rPr>
          <w:sz w:val="24"/>
          <w:szCs w:val="24"/>
        </w:rPr>
        <w:t>grantového návrhu</w:t>
      </w:r>
      <w:r w:rsidR="001C5519" w:rsidRPr="009A5A83">
        <w:rPr>
          <w:sz w:val="24"/>
          <w:szCs w:val="24"/>
        </w:rPr>
        <w:t xml:space="preserve"> </w:t>
      </w:r>
      <w:r w:rsidR="00995276" w:rsidRPr="009A5A83">
        <w:rPr>
          <w:sz w:val="24"/>
          <w:szCs w:val="24"/>
        </w:rPr>
        <w:t>(</w:t>
      </w:r>
      <w:r w:rsidR="00F157A6" w:rsidRPr="009A5A83">
        <w:rPr>
          <w:sz w:val="24"/>
          <w:szCs w:val="24"/>
        </w:rPr>
        <w:t>udělení</w:t>
      </w:r>
      <w:r w:rsidR="00995276" w:rsidRPr="009A5A83">
        <w:rPr>
          <w:sz w:val="24"/>
          <w:szCs w:val="24"/>
        </w:rPr>
        <w:t xml:space="preserve"> nebo neudělení grantu) </w:t>
      </w:r>
      <w:r w:rsidR="005F6540" w:rsidRPr="009A5A83">
        <w:rPr>
          <w:sz w:val="24"/>
          <w:szCs w:val="24"/>
        </w:rPr>
        <w:t xml:space="preserve">vyrozumí </w:t>
      </w:r>
      <w:r w:rsidR="00CA2338" w:rsidRPr="009A5A83">
        <w:rPr>
          <w:sz w:val="24"/>
          <w:szCs w:val="24"/>
        </w:rPr>
        <w:t>GRF</w:t>
      </w:r>
      <w:r w:rsidR="004D774D" w:rsidRPr="000D23C0">
        <w:rPr>
          <w:sz w:val="24"/>
          <w:szCs w:val="24"/>
        </w:rPr>
        <w:t xml:space="preserve"> </w:t>
      </w:r>
      <w:r w:rsidR="005F6540" w:rsidRPr="000D23C0">
        <w:rPr>
          <w:sz w:val="24"/>
          <w:szCs w:val="24"/>
        </w:rPr>
        <w:t xml:space="preserve">navrhovatele </w:t>
      </w:r>
      <w:r w:rsidR="00347F03" w:rsidRPr="000D23C0">
        <w:rPr>
          <w:sz w:val="24"/>
          <w:szCs w:val="24"/>
        </w:rPr>
        <w:t>elektronicky</w:t>
      </w:r>
      <w:r w:rsidR="001C5519" w:rsidRPr="000D23C0">
        <w:rPr>
          <w:sz w:val="24"/>
          <w:szCs w:val="24"/>
        </w:rPr>
        <w:t xml:space="preserve">. </w:t>
      </w:r>
    </w:p>
    <w:p w14:paraId="1BC15B56" w14:textId="77777777" w:rsidR="00790A8C" w:rsidRPr="009A5A83" w:rsidRDefault="00790A8C" w:rsidP="00E1051A">
      <w:pPr>
        <w:spacing w:line="288" w:lineRule="auto"/>
        <w:jc w:val="both"/>
        <w:rPr>
          <w:sz w:val="24"/>
          <w:szCs w:val="24"/>
        </w:rPr>
      </w:pPr>
    </w:p>
    <w:p w14:paraId="63D9B90C" w14:textId="77777777" w:rsidR="00946EF3" w:rsidRPr="009A5A83" w:rsidRDefault="00946EF3" w:rsidP="00E1051A">
      <w:pPr>
        <w:spacing w:line="288" w:lineRule="auto"/>
        <w:jc w:val="both"/>
        <w:rPr>
          <w:sz w:val="24"/>
          <w:szCs w:val="24"/>
        </w:rPr>
      </w:pPr>
    </w:p>
    <w:p w14:paraId="329CF427" w14:textId="77777777" w:rsidR="001A104C" w:rsidRPr="009A5A83" w:rsidRDefault="00AC2BF3" w:rsidP="00E1051A">
      <w:pPr>
        <w:numPr>
          <w:ilvl w:val="0"/>
          <w:numId w:val="3"/>
        </w:numPr>
        <w:tabs>
          <w:tab w:val="left" w:pos="4572"/>
        </w:tabs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>Hospodaření s grantovými prostředky</w:t>
      </w:r>
      <w:r w:rsidRPr="009A5A83">
        <w:rPr>
          <w:b/>
          <w:sz w:val="24"/>
          <w:szCs w:val="24"/>
        </w:rPr>
        <w:tab/>
      </w:r>
    </w:p>
    <w:p w14:paraId="4A4F3A22" w14:textId="77777777" w:rsidR="002256C9" w:rsidRPr="009A5A83" w:rsidRDefault="00A356F7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Ř</w:t>
      </w:r>
      <w:r w:rsidR="002256C9" w:rsidRPr="009A5A83">
        <w:rPr>
          <w:sz w:val="24"/>
          <w:szCs w:val="24"/>
        </w:rPr>
        <w:t xml:space="preserve">ešitel je odpovědný za řádné čerpání a hospodárné využívání přidělených prostředků. </w:t>
      </w:r>
    </w:p>
    <w:p w14:paraId="5C760C82" w14:textId="15ED1A65" w:rsidR="001342CF" w:rsidRPr="009A5A83" w:rsidRDefault="007372DD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Prostředky přidělené na projekt jsou čerpány na základě interního čísla zakázky, které přiděluje </w:t>
      </w:r>
      <w:r w:rsidR="002B4D1A" w:rsidRPr="009A5A83">
        <w:rPr>
          <w:sz w:val="24"/>
          <w:szCs w:val="24"/>
        </w:rPr>
        <w:t>oddělení rozpočtu a evidence (EO ÚK REK).</w:t>
      </w:r>
      <w:r w:rsidR="005C778C" w:rsidRPr="009A5A83">
        <w:rPr>
          <w:sz w:val="24"/>
          <w:szCs w:val="24"/>
        </w:rPr>
        <w:t xml:space="preserve"> </w:t>
      </w:r>
      <w:r w:rsidR="00564FF3">
        <w:rPr>
          <w:sz w:val="24"/>
          <w:szCs w:val="24"/>
        </w:rPr>
        <w:t xml:space="preserve">Pod tímto číslem </w:t>
      </w:r>
      <w:r w:rsidR="00A8519E">
        <w:rPr>
          <w:sz w:val="24"/>
          <w:szCs w:val="24"/>
        </w:rPr>
        <w:t>musí být</w:t>
      </w:r>
      <w:r w:rsidR="00564FF3">
        <w:rPr>
          <w:sz w:val="24"/>
          <w:szCs w:val="24"/>
        </w:rPr>
        <w:t xml:space="preserve"> též evidovány publikační výstupy v databázi publikační činnosti VŠE – viz níže. </w:t>
      </w:r>
      <w:r w:rsidR="00E1051A" w:rsidRPr="009A5A83">
        <w:rPr>
          <w:sz w:val="24"/>
          <w:szCs w:val="24"/>
        </w:rPr>
        <w:t>Informace</w:t>
      </w:r>
      <w:r w:rsidR="00C04A47" w:rsidRPr="009A5A83">
        <w:rPr>
          <w:sz w:val="24"/>
          <w:szCs w:val="24"/>
        </w:rPr>
        <w:t xml:space="preserve"> o čerpání prostředků</w:t>
      </w:r>
      <w:r w:rsidR="00605A95" w:rsidRPr="009A5A83">
        <w:rPr>
          <w:sz w:val="24"/>
          <w:szCs w:val="24"/>
        </w:rPr>
        <w:t xml:space="preserve"> poskytuje</w:t>
      </w:r>
      <w:r w:rsidR="00C04A47" w:rsidRPr="009A5A83">
        <w:rPr>
          <w:sz w:val="24"/>
          <w:szCs w:val="24"/>
        </w:rPr>
        <w:t xml:space="preserve"> </w:t>
      </w:r>
      <w:r w:rsidR="00607FE6" w:rsidRPr="009A5A83">
        <w:rPr>
          <w:sz w:val="24"/>
          <w:szCs w:val="24"/>
        </w:rPr>
        <w:t>tajemnic</w:t>
      </w:r>
      <w:r w:rsidR="00605A95" w:rsidRPr="009A5A83">
        <w:rPr>
          <w:sz w:val="24"/>
          <w:szCs w:val="24"/>
        </w:rPr>
        <w:t>e</w:t>
      </w:r>
      <w:r w:rsidR="00D751EF">
        <w:rPr>
          <w:sz w:val="24"/>
          <w:szCs w:val="24"/>
        </w:rPr>
        <w:t xml:space="preserve"> FPH</w:t>
      </w:r>
      <w:r w:rsidR="00C04A47" w:rsidRPr="009A5A83">
        <w:rPr>
          <w:sz w:val="24"/>
          <w:szCs w:val="24"/>
        </w:rPr>
        <w:t>.</w:t>
      </w:r>
    </w:p>
    <w:p w14:paraId="37CAAF1E" w14:textId="02E02DCE" w:rsidR="007241A6" w:rsidRPr="009A5A83" w:rsidRDefault="00C40F5B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F</w:t>
      </w:r>
      <w:r w:rsidR="003C1D42" w:rsidRPr="009A5A83">
        <w:rPr>
          <w:sz w:val="24"/>
          <w:szCs w:val="24"/>
        </w:rPr>
        <w:t xml:space="preserve">inanční prostředky </w:t>
      </w:r>
      <w:r w:rsidRPr="009A5A83">
        <w:rPr>
          <w:sz w:val="24"/>
          <w:szCs w:val="24"/>
        </w:rPr>
        <w:t xml:space="preserve">přidělené na daný kalendářní rok </w:t>
      </w:r>
      <w:r w:rsidR="003C1D42" w:rsidRPr="009A5A83">
        <w:rPr>
          <w:sz w:val="24"/>
          <w:szCs w:val="24"/>
        </w:rPr>
        <w:t xml:space="preserve">musí být </w:t>
      </w:r>
      <w:r w:rsidR="006148B3" w:rsidRPr="009A5A83">
        <w:rPr>
          <w:sz w:val="24"/>
          <w:szCs w:val="24"/>
        </w:rPr>
        <w:t xml:space="preserve">během </w:t>
      </w:r>
      <w:r w:rsidRPr="009A5A83">
        <w:rPr>
          <w:sz w:val="24"/>
          <w:szCs w:val="24"/>
        </w:rPr>
        <w:t xml:space="preserve">tohoto </w:t>
      </w:r>
      <w:r w:rsidR="006148B3" w:rsidRPr="009A5A83">
        <w:rPr>
          <w:sz w:val="24"/>
          <w:szCs w:val="24"/>
        </w:rPr>
        <w:t>kalendářního roku</w:t>
      </w:r>
      <w:r w:rsidR="003C1D42" w:rsidRPr="009A5A83">
        <w:rPr>
          <w:sz w:val="24"/>
          <w:szCs w:val="24"/>
        </w:rPr>
        <w:t xml:space="preserve"> vyčerpány. </w:t>
      </w:r>
      <w:r w:rsidR="00A8519E">
        <w:rPr>
          <w:sz w:val="24"/>
          <w:szCs w:val="24"/>
        </w:rPr>
        <w:t xml:space="preserve">Pokud v průběhu řešení projektu dojde ke zpoždění realizovaných aktivit a tím pádem i k nečerpání souvisejících prostředků, je řešitel povinen nejpozději v září příslušného roku informovat proděkana pro vědu, výzkum a doktorské studium FPH a tajemnici FPH o výši prostředků, která nebude vyčerpána. </w:t>
      </w:r>
      <w:r w:rsidR="00EC2817" w:rsidRPr="009A5A83">
        <w:rPr>
          <w:sz w:val="24"/>
          <w:szCs w:val="24"/>
        </w:rPr>
        <w:t>Při čerpání prostředků z rozpočtových položek je možné prostředky</w:t>
      </w:r>
      <w:r w:rsidR="00391EC8" w:rsidRPr="009A5A83">
        <w:rPr>
          <w:sz w:val="24"/>
          <w:szCs w:val="24"/>
        </w:rPr>
        <w:t xml:space="preserve"> v průběhu každého </w:t>
      </w:r>
      <w:r w:rsidR="00EC2817" w:rsidRPr="009A5A83">
        <w:rPr>
          <w:sz w:val="24"/>
          <w:szCs w:val="24"/>
        </w:rPr>
        <w:t xml:space="preserve">kalendářního roku řešení </w:t>
      </w:r>
      <w:r w:rsidR="00312094" w:rsidRPr="009A5A83">
        <w:rPr>
          <w:sz w:val="24"/>
          <w:szCs w:val="24"/>
        </w:rPr>
        <w:t xml:space="preserve">projektu </w:t>
      </w:r>
      <w:r w:rsidR="00EC2817" w:rsidRPr="009A5A83">
        <w:rPr>
          <w:sz w:val="24"/>
          <w:szCs w:val="24"/>
        </w:rPr>
        <w:t>přesouvat mezi</w:t>
      </w:r>
      <w:r w:rsidRPr="009A5A83">
        <w:rPr>
          <w:sz w:val="24"/>
          <w:szCs w:val="24"/>
        </w:rPr>
        <w:t xml:space="preserve"> těmito položkami </w:t>
      </w:r>
      <w:r w:rsidR="006D680B">
        <w:rPr>
          <w:sz w:val="24"/>
          <w:szCs w:val="24"/>
        </w:rPr>
        <w:t xml:space="preserve">bez předchozího schválení </w:t>
      </w:r>
      <w:r w:rsidR="00EC2817" w:rsidRPr="009A5A83">
        <w:rPr>
          <w:sz w:val="24"/>
          <w:szCs w:val="24"/>
        </w:rPr>
        <w:t xml:space="preserve">pouze </w:t>
      </w:r>
      <w:r w:rsidR="00A8519E">
        <w:rPr>
          <w:sz w:val="24"/>
          <w:szCs w:val="24"/>
        </w:rPr>
        <w:t>do max. výše 2</w:t>
      </w:r>
      <w:r w:rsidR="006D680B">
        <w:rPr>
          <w:sz w:val="24"/>
          <w:szCs w:val="24"/>
        </w:rPr>
        <w:t>0</w:t>
      </w:r>
      <w:r w:rsidR="003E305A">
        <w:rPr>
          <w:sz w:val="24"/>
          <w:szCs w:val="24"/>
        </w:rPr>
        <w:t xml:space="preserve">% z celkové výše rozpočtu. </w:t>
      </w:r>
      <w:r w:rsidR="006D680B">
        <w:rPr>
          <w:sz w:val="24"/>
          <w:szCs w:val="24"/>
        </w:rPr>
        <w:t>Případné větší přesuny je nutné předem schválit proděkanem pro vědu, výzkum a doktorské studium, který o n</w:t>
      </w:r>
      <w:r w:rsidR="00743CC6">
        <w:rPr>
          <w:sz w:val="24"/>
          <w:szCs w:val="24"/>
        </w:rPr>
        <w:t xml:space="preserve">ich rozhodne na základě písemného zdůvodnění </w:t>
      </w:r>
      <w:r w:rsidR="006D680B">
        <w:rPr>
          <w:sz w:val="24"/>
          <w:szCs w:val="24"/>
        </w:rPr>
        <w:t xml:space="preserve">navrhovatele. </w:t>
      </w:r>
      <w:r w:rsidR="00A8522E" w:rsidRPr="009A5A83">
        <w:rPr>
          <w:sz w:val="24"/>
          <w:szCs w:val="24"/>
        </w:rPr>
        <w:t>Všechny změny v čerpání včetně jej</w:t>
      </w:r>
      <w:r w:rsidR="00141A34" w:rsidRPr="009A5A83">
        <w:rPr>
          <w:sz w:val="24"/>
          <w:szCs w:val="24"/>
        </w:rPr>
        <w:t>ich zdůvodnění je nutné uvést v </w:t>
      </w:r>
      <w:r w:rsidR="00A8522E" w:rsidRPr="009A5A83">
        <w:rPr>
          <w:sz w:val="24"/>
          <w:szCs w:val="24"/>
        </w:rPr>
        <w:t>průběžné a závěrečné zprávě</w:t>
      </w:r>
      <w:r w:rsidR="00E1051A" w:rsidRPr="009A5A83">
        <w:rPr>
          <w:sz w:val="24"/>
          <w:szCs w:val="24"/>
        </w:rPr>
        <w:t>.</w:t>
      </w:r>
    </w:p>
    <w:p w14:paraId="75ACEE35" w14:textId="77777777" w:rsidR="00E1051A" w:rsidRPr="009A5A83" w:rsidRDefault="00E1051A" w:rsidP="00E1051A">
      <w:pPr>
        <w:spacing w:line="288" w:lineRule="auto"/>
        <w:jc w:val="both"/>
        <w:rPr>
          <w:sz w:val="24"/>
          <w:szCs w:val="24"/>
        </w:rPr>
      </w:pPr>
    </w:p>
    <w:p w14:paraId="063B5F11" w14:textId="77777777" w:rsidR="00492149" w:rsidRPr="009A5A83" w:rsidRDefault="00492149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 xml:space="preserve">Žádost o pokračování </w:t>
      </w:r>
      <w:r w:rsidR="00312094" w:rsidRPr="009A5A83">
        <w:rPr>
          <w:b/>
          <w:sz w:val="24"/>
          <w:szCs w:val="24"/>
        </w:rPr>
        <w:t>více</w:t>
      </w:r>
      <w:r w:rsidR="00495BC4" w:rsidRPr="009A5A83">
        <w:rPr>
          <w:b/>
          <w:sz w:val="24"/>
          <w:szCs w:val="24"/>
        </w:rPr>
        <w:t xml:space="preserve">letého </w:t>
      </w:r>
      <w:r w:rsidRPr="009A5A83">
        <w:rPr>
          <w:b/>
          <w:sz w:val="24"/>
          <w:szCs w:val="24"/>
        </w:rPr>
        <w:t>projektu</w:t>
      </w:r>
    </w:p>
    <w:p w14:paraId="2EBAD3BD" w14:textId="1F732523" w:rsidR="00232761" w:rsidRPr="009A5A83" w:rsidRDefault="00232761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Podmínky podání žádosti </w:t>
      </w:r>
      <w:r w:rsidR="003E305A">
        <w:rPr>
          <w:sz w:val="24"/>
          <w:szCs w:val="24"/>
        </w:rPr>
        <w:t xml:space="preserve">o pokračování víceletého projektu budou upřesněny </w:t>
      </w:r>
      <w:r w:rsidR="002728D5" w:rsidRPr="009A5A83">
        <w:rPr>
          <w:sz w:val="24"/>
          <w:szCs w:val="24"/>
        </w:rPr>
        <w:t>ve V</w:t>
      </w:r>
      <w:r w:rsidRPr="009A5A83">
        <w:rPr>
          <w:sz w:val="24"/>
          <w:szCs w:val="24"/>
        </w:rPr>
        <w:t>yhlášení interní grantové soutěže pro rok</w:t>
      </w:r>
      <w:r w:rsidR="00E12F23">
        <w:rPr>
          <w:sz w:val="24"/>
          <w:szCs w:val="24"/>
        </w:rPr>
        <w:t xml:space="preserve"> 2020</w:t>
      </w:r>
      <w:r w:rsidRPr="009A5A83">
        <w:rPr>
          <w:sz w:val="24"/>
          <w:szCs w:val="24"/>
        </w:rPr>
        <w:t>.</w:t>
      </w:r>
      <w:r w:rsidR="00C436F4" w:rsidRPr="009A5A83">
        <w:rPr>
          <w:sz w:val="24"/>
          <w:szCs w:val="24"/>
        </w:rPr>
        <w:t xml:space="preserve"> </w:t>
      </w:r>
    </w:p>
    <w:p w14:paraId="5059B4DA" w14:textId="77777777" w:rsidR="00605A95" w:rsidRPr="009A5A83" w:rsidRDefault="009726B2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Součástí žádosti o pokračování projektu </w:t>
      </w:r>
      <w:r w:rsidR="003E305A">
        <w:rPr>
          <w:sz w:val="24"/>
          <w:szCs w:val="24"/>
        </w:rPr>
        <w:t>bude</w:t>
      </w:r>
      <w:r w:rsidR="00A73B12" w:rsidRPr="009A5A83">
        <w:rPr>
          <w:sz w:val="24"/>
          <w:szCs w:val="24"/>
        </w:rPr>
        <w:t xml:space="preserve">:    </w:t>
      </w:r>
      <w:r w:rsidRPr="009A5A83">
        <w:rPr>
          <w:sz w:val="24"/>
          <w:szCs w:val="24"/>
        </w:rPr>
        <w:t xml:space="preserve"> </w:t>
      </w:r>
    </w:p>
    <w:p w14:paraId="1C7BFC12" w14:textId="77777777" w:rsidR="00605A95" w:rsidRPr="009A5A83" w:rsidRDefault="00842FBF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a)</w:t>
      </w:r>
      <w:r w:rsidR="00CA2338" w:rsidRPr="009A5A83">
        <w:rPr>
          <w:sz w:val="24"/>
          <w:szCs w:val="24"/>
        </w:rPr>
        <w:t xml:space="preserve"> </w:t>
      </w:r>
      <w:r w:rsidR="00F157A6" w:rsidRPr="009A5A83">
        <w:rPr>
          <w:sz w:val="24"/>
          <w:szCs w:val="24"/>
        </w:rPr>
        <w:t xml:space="preserve">upřesněný </w:t>
      </w:r>
      <w:r w:rsidR="00C436F4" w:rsidRPr="009A5A83">
        <w:rPr>
          <w:sz w:val="24"/>
          <w:szCs w:val="24"/>
        </w:rPr>
        <w:t>návrh</w:t>
      </w:r>
      <w:r w:rsidRPr="009A5A83">
        <w:rPr>
          <w:sz w:val="24"/>
          <w:szCs w:val="24"/>
        </w:rPr>
        <w:t xml:space="preserve"> na financování</w:t>
      </w:r>
      <w:r w:rsidR="00683030" w:rsidRPr="009A5A83">
        <w:rPr>
          <w:sz w:val="24"/>
          <w:szCs w:val="24"/>
        </w:rPr>
        <w:t xml:space="preserve"> projektu v daném roce,</w:t>
      </w:r>
      <w:r w:rsidRPr="009A5A83">
        <w:rPr>
          <w:sz w:val="24"/>
          <w:szCs w:val="24"/>
        </w:rPr>
        <w:t xml:space="preserve"> </w:t>
      </w:r>
    </w:p>
    <w:p w14:paraId="5B81EF17" w14:textId="12C58FB7" w:rsidR="009726B2" w:rsidRPr="009A5A83" w:rsidRDefault="00842FBF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lastRenderedPageBreak/>
        <w:t>b)</w:t>
      </w:r>
      <w:r w:rsidR="00C436F4" w:rsidRPr="009A5A83">
        <w:rPr>
          <w:sz w:val="24"/>
          <w:szCs w:val="24"/>
        </w:rPr>
        <w:t xml:space="preserve"> </w:t>
      </w:r>
      <w:r w:rsidR="00D60693" w:rsidRPr="009A5A83">
        <w:rPr>
          <w:sz w:val="24"/>
          <w:szCs w:val="24"/>
        </w:rPr>
        <w:t xml:space="preserve">průběžná </w:t>
      </w:r>
      <w:r w:rsidR="009726B2" w:rsidRPr="009A5A83">
        <w:rPr>
          <w:sz w:val="24"/>
          <w:szCs w:val="24"/>
        </w:rPr>
        <w:t xml:space="preserve">zpráva </w:t>
      </w:r>
      <w:r w:rsidR="00564FF3">
        <w:rPr>
          <w:sz w:val="24"/>
          <w:szCs w:val="24"/>
        </w:rPr>
        <w:t xml:space="preserve">(viz Příloha 1) </w:t>
      </w:r>
      <w:r w:rsidR="009726B2" w:rsidRPr="009A5A83">
        <w:rPr>
          <w:sz w:val="24"/>
          <w:szCs w:val="24"/>
        </w:rPr>
        <w:t>o dosažených výsledcích</w:t>
      </w:r>
      <w:r w:rsidR="00596222" w:rsidRPr="009A5A83">
        <w:rPr>
          <w:sz w:val="24"/>
          <w:szCs w:val="24"/>
        </w:rPr>
        <w:t xml:space="preserve"> a splněných, případně nesplněných cílech </w:t>
      </w:r>
      <w:r w:rsidR="00564FF3">
        <w:rPr>
          <w:sz w:val="24"/>
          <w:szCs w:val="24"/>
        </w:rPr>
        <w:t xml:space="preserve">a publikačních výstupech </w:t>
      </w:r>
      <w:r w:rsidR="00596222" w:rsidRPr="009A5A83">
        <w:rPr>
          <w:sz w:val="24"/>
          <w:szCs w:val="24"/>
        </w:rPr>
        <w:t>uvedených v grantové přihlášce</w:t>
      </w:r>
      <w:r w:rsidR="00D60693" w:rsidRPr="009A5A83">
        <w:rPr>
          <w:sz w:val="24"/>
          <w:szCs w:val="24"/>
        </w:rPr>
        <w:t>, veškerých změnách oproti původnímu návrhu</w:t>
      </w:r>
      <w:r w:rsidR="00141A34" w:rsidRPr="009A5A83">
        <w:rPr>
          <w:sz w:val="24"/>
          <w:szCs w:val="24"/>
        </w:rPr>
        <w:t xml:space="preserve"> (s </w:t>
      </w:r>
      <w:r w:rsidR="00C436F4" w:rsidRPr="009A5A83">
        <w:rPr>
          <w:sz w:val="24"/>
          <w:szCs w:val="24"/>
        </w:rPr>
        <w:t>jejich odůvodněním) a</w:t>
      </w:r>
      <w:r w:rsidR="00D60693" w:rsidRPr="009A5A83">
        <w:rPr>
          <w:sz w:val="24"/>
          <w:szCs w:val="24"/>
        </w:rPr>
        <w:t xml:space="preserve"> </w:t>
      </w:r>
      <w:r w:rsidR="00B82C9D" w:rsidRPr="009A5A83">
        <w:rPr>
          <w:sz w:val="24"/>
          <w:szCs w:val="24"/>
        </w:rPr>
        <w:t>o </w:t>
      </w:r>
      <w:r w:rsidR="009726B2" w:rsidRPr="009A5A83">
        <w:rPr>
          <w:sz w:val="24"/>
          <w:szCs w:val="24"/>
        </w:rPr>
        <w:t>čerpání finančních prostředků</w:t>
      </w:r>
      <w:r w:rsidR="00564FF3">
        <w:rPr>
          <w:sz w:val="24"/>
          <w:szCs w:val="24"/>
        </w:rPr>
        <w:t xml:space="preserve">, kterou je třeba zaslat proděkanovi pro vědu, </w:t>
      </w:r>
      <w:r w:rsidR="00E12F23">
        <w:rPr>
          <w:sz w:val="24"/>
          <w:szCs w:val="24"/>
        </w:rPr>
        <w:t xml:space="preserve">výzkum a doktorské studium do </w:t>
      </w:r>
      <w:proofErr w:type="gramStart"/>
      <w:r w:rsidR="00E12F23">
        <w:rPr>
          <w:sz w:val="24"/>
          <w:szCs w:val="24"/>
        </w:rPr>
        <w:t>31</w:t>
      </w:r>
      <w:r w:rsidR="00564FF3">
        <w:rPr>
          <w:sz w:val="24"/>
          <w:szCs w:val="24"/>
        </w:rPr>
        <w:t>.1.</w:t>
      </w:r>
      <w:r w:rsidR="00C436F4" w:rsidRPr="009A5A83">
        <w:rPr>
          <w:sz w:val="24"/>
          <w:szCs w:val="24"/>
        </w:rPr>
        <w:t xml:space="preserve"> </w:t>
      </w:r>
      <w:r w:rsidR="00564FF3">
        <w:rPr>
          <w:sz w:val="24"/>
          <w:szCs w:val="24"/>
        </w:rPr>
        <w:t>příslušného</w:t>
      </w:r>
      <w:proofErr w:type="gramEnd"/>
      <w:r w:rsidR="00564FF3">
        <w:rPr>
          <w:sz w:val="24"/>
          <w:szCs w:val="24"/>
        </w:rPr>
        <w:t xml:space="preserve"> roku.</w:t>
      </w:r>
    </w:p>
    <w:p w14:paraId="22BE3A2C" w14:textId="77777777" w:rsidR="0034392A" w:rsidRPr="009A5A83" w:rsidRDefault="009726B2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Termín pro podání </w:t>
      </w:r>
      <w:r w:rsidR="004A2AFE" w:rsidRPr="009A5A83">
        <w:rPr>
          <w:sz w:val="24"/>
          <w:szCs w:val="24"/>
        </w:rPr>
        <w:t>žádostí o pokračování projektů</w:t>
      </w:r>
      <w:r w:rsidR="00D26DCC" w:rsidRPr="009A5A83">
        <w:rPr>
          <w:sz w:val="24"/>
          <w:szCs w:val="24"/>
        </w:rPr>
        <w:t xml:space="preserve"> </w:t>
      </w:r>
      <w:r w:rsidR="0034392A" w:rsidRPr="009A5A83">
        <w:rPr>
          <w:sz w:val="24"/>
          <w:szCs w:val="24"/>
        </w:rPr>
        <w:t>je stejný jako termín pro podání přihlášek.</w:t>
      </w:r>
    </w:p>
    <w:p w14:paraId="76CA6447" w14:textId="77777777" w:rsidR="003E305A" w:rsidRDefault="00D60693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Žádost projednává GRF </w:t>
      </w:r>
      <w:r w:rsidR="009726B2" w:rsidRPr="009A5A83">
        <w:rPr>
          <w:sz w:val="24"/>
          <w:szCs w:val="24"/>
        </w:rPr>
        <w:t xml:space="preserve">a </w:t>
      </w:r>
      <w:r w:rsidRPr="009A5A83">
        <w:rPr>
          <w:sz w:val="24"/>
          <w:szCs w:val="24"/>
        </w:rPr>
        <w:t xml:space="preserve">na </w:t>
      </w:r>
      <w:r w:rsidR="009726B2" w:rsidRPr="009A5A83">
        <w:rPr>
          <w:sz w:val="24"/>
          <w:szCs w:val="24"/>
        </w:rPr>
        <w:t>základě pos</w:t>
      </w:r>
      <w:r w:rsidRPr="009A5A83">
        <w:rPr>
          <w:sz w:val="24"/>
          <w:szCs w:val="24"/>
        </w:rPr>
        <w:t>ouzení</w:t>
      </w:r>
      <w:r w:rsidR="009726B2" w:rsidRPr="009A5A83">
        <w:rPr>
          <w:sz w:val="24"/>
          <w:szCs w:val="24"/>
        </w:rPr>
        <w:t xml:space="preserve"> průběžné zprávy</w:t>
      </w:r>
      <w:r w:rsidR="00D26DCC" w:rsidRPr="009A5A83">
        <w:rPr>
          <w:i/>
          <w:sz w:val="24"/>
          <w:szCs w:val="24"/>
        </w:rPr>
        <w:t xml:space="preserve"> </w:t>
      </w:r>
      <w:r w:rsidR="009726B2" w:rsidRPr="009A5A83">
        <w:rPr>
          <w:sz w:val="24"/>
          <w:szCs w:val="24"/>
        </w:rPr>
        <w:t>navrhuje schválení finančních prostředků pro pokračování projektu</w:t>
      </w:r>
      <w:r w:rsidR="00B94571" w:rsidRPr="009A5A83">
        <w:rPr>
          <w:sz w:val="24"/>
          <w:szCs w:val="24"/>
        </w:rPr>
        <w:t>,</w:t>
      </w:r>
      <w:r w:rsidR="00E1051A" w:rsidRPr="009A5A83">
        <w:rPr>
          <w:sz w:val="24"/>
          <w:szCs w:val="24"/>
        </w:rPr>
        <w:t xml:space="preserve"> nebo jeho předčasné ukončení</w:t>
      </w:r>
      <w:r w:rsidR="009726B2" w:rsidRPr="009A5A83">
        <w:rPr>
          <w:sz w:val="24"/>
          <w:szCs w:val="24"/>
        </w:rPr>
        <w:t xml:space="preserve">. </w:t>
      </w:r>
    </w:p>
    <w:p w14:paraId="4D75DDC5" w14:textId="77777777" w:rsidR="009425C5" w:rsidRPr="009A5A83" w:rsidRDefault="009425C5" w:rsidP="00E1051A">
      <w:pPr>
        <w:spacing w:line="288" w:lineRule="auto"/>
        <w:jc w:val="both"/>
        <w:rPr>
          <w:sz w:val="24"/>
          <w:szCs w:val="24"/>
        </w:rPr>
      </w:pPr>
    </w:p>
    <w:p w14:paraId="3DC9B0A6" w14:textId="77777777" w:rsidR="00F236D4" w:rsidRPr="009A5A83" w:rsidRDefault="00F236D4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 xml:space="preserve">Ukončení projektu </w:t>
      </w:r>
    </w:p>
    <w:p w14:paraId="7D8AA139" w14:textId="3FBFC5B2" w:rsidR="00972477" w:rsidRPr="009A5A83" w:rsidRDefault="00C40F5B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O hodnocení</w:t>
      </w:r>
      <w:r w:rsidR="00A92F97" w:rsidRPr="009A5A83">
        <w:rPr>
          <w:sz w:val="24"/>
          <w:szCs w:val="24"/>
        </w:rPr>
        <w:t xml:space="preserve"> projektu rozhoduje</w:t>
      </w:r>
      <w:r w:rsidR="00F236D4" w:rsidRPr="009A5A83">
        <w:rPr>
          <w:sz w:val="24"/>
          <w:szCs w:val="24"/>
        </w:rPr>
        <w:t xml:space="preserve"> </w:t>
      </w:r>
      <w:r w:rsidR="00A92F97" w:rsidRPr="009A5A83">
        <w:rPr>
          <w:sz w:val="24"/>
          <w:szCs w:val="24"/>
        </w:rPr>
        <w:t>GRF na základě</w:t>
      </w:r>
      <w:r w:rsidR="00F236D4" w:rsidRPr="009A5A83">
        <w:rPr>
          <w:sz w:val="24"/>
          <w:szCs w:val="24"/>
        </w:rPr>
        <w:t xml:space="preserve"> posouzení </w:t>
      </w:r>
      <w:r w:rsidR="004124C3" w:rsidRPr="009A5A83">
        <w:rPr>
          <w:sz w:val="24"/>
          <w:szCs w:val="24"/>
        </w:rPr>
        <w:t>výsledků řešení projektu uvedených v závěrečné</w:t>
      </w:r>
      <w:r w:rsidR="00F236D4" w:rsidRPr="009A5A83">
        <w:rPr>
          <w:sz w:val="24"/>
          <w:szCs w:val="24"/>
        </w:rPr>
        <w:t xml:space="preserve"> zprá</w:t>
      </w:r>
      <w:r w:rsidR="004124C3" w:rsidRPr="009A5A83">
        <w:rPr>
          <w:sz w:val="24"/>
          <w:szCs w:val="24"/>
        </w:rPr>
        <w:t>vě</w:t>
      </w:r>
      <w:r w:rsidR="00F15DF7" w:rsidRPr="009A5A83">
        <w:rPr>
          <w:sz w:val="24"/>
          <w:szCs w:val="24"/>
        </w:rPr>
        <w:t xml:space="preserve">. </w:t>
      </w:r>
      <w:r w:rsidR="000513FF" w:rsidRPr="009A5A83">
        <w:rPr>
          <w:sz w:val="24"/>
          <w:szCs w:val="24"/>
        </w:rPr>
        <w:t>Závěrečnou zprávu je řešitel povinen předložit GRF</w:t>
      </w:r>
      <w:r w:rsidR="003E305A">
        <w:rPr>
          <w:sz w:val="24"/>
          <w:szCs w:val="24"/>
        </w:rPr>
        <w:t xml:space="preserve"> </w:t>
      </w:r>
      <w:r w:rsidR="00616BEB" w:rsidRPr="009A5A83">
        <w:rPr>
          <w:sz w:val="24"/>
          <w:szCs w:val="24"/>
        </w:rPr>
        <w:t xml:space="preserve">do </w:t>
      </w:r>
      <w:r w:rsidR="00E12F23">
        <w:rPr>
          <w:sz w:val="24"/>
          <w:szCs w:val="24"/>
        </w:rPr>
        <w:t>31</w:t>
      </w:r>
      <w:r w:rsidR="00616BEB" w:rsidRPr="00E822C4">
        <w:rPr>
          <w:sz w:val="24"/>
          <w:szCs w:val="24"/>
        </w:rPr>
        <w:t>. 1</w:t>
      </w:r>
      <w:r w:rsidR="000513FF" w:rsidRPr="00E822C4">
        <w:rPr>
          <w:sz w:val="24"/>
          <w:szCs w:val="24"/>
        </w:rPr>
        <w:t>.</w:t>
      </w:r>
      <w:r w:rsidR="000513FF" w:rsidRPr="009A5A83">
        <w:rPr>
          <w:sz w:val="24"/>
          <w:szCs w:val="24"/>
        </w:rPr>
        <w:t xml:space="preserve"> kalendářního roku následujícího po posledním kalendářním roce poskytnutí podpory</w:t>
      </w:r>
      <w:r w:rsidR="001B24BB" w:rsidRPr="001B24BB">
        <w:rPr>
          <w:color w:val="FF0000"/>
          <w:sz w:val="24"/>
          <w:szCs w:val="24"/>
        </w:rPr>
        <w:t>.</w:t>
      </w:r>
      <w:r w:rsidR="001B24BB">
        <w:rPr>
          <w:sz w:val="24"/>
          <w:szCs w:val="24"/>
        </w:rPr>
        <w:t xml:space="preserve"> </w:t>
      </w:r>
      <w:r w:rsidR="00972477" w:rsidRPr="009A5A83">
        <w:rPr>
          <w:sz w:val="24"/>
          <w:szCs w:val="24"/>
        </w:rPr>
        <w:t xml:space="preserve">Závěrečná zpráva </w:t>
      </w:r>
      <w:r w:rsidR="00564FF3">
        <w:rPr>
          <w:sz w:val="24"/>
          <w:szCs w:val="24"/>
        </w:rPr>
        <w:t xml:space="preserve">(viz Příloha 2) </w:t>
      </w:r>
      <w:r w:rsidR="00972477" w:rsidRPr="009A5A83">
        <w:rPr>
          <w:sz w:val="24"/>
          <w:szCs w:val="24"/>
        </w:rPr>
        <w:t xml:space="preserve">informuje o dosažených výsledcích řešení </w:t>
      </w:r>
      <w:r w:rsidR="00A73B12" w:rsidRPr="009A5A83">
        <w:rPr>
          <w:sz w:val="24"/>
          <w:szCs w:val="24"/>
        </w:rPr>
        <w:t xml:space="preserve">projektu </w:t>
      </w:r>
      <w:r w:rsidR="00972477" w:rsidRPr="009A5A83">
        <w:rPr>
          <w:sz w:val="24"/>
          <w:szCs w:val="24"/>
        </w:rPr>
        <w:t>a musí obsahovat</w:t>
      </w:r>
      <w:r w:rsidR="00564FF3">
        <w:rPr>
          <w:sz w:val="24"/>
          <w:szCs w:val="24"/>
        </w:rPr>
        <w:t xml:space="preserve"> zejména</w:t>
      </w:r>
      <w:r w:rsidR="00972477" w:rsidRPr="009A5A83">
        <w:rPr>
          <w:sz w:val="24"/>
          <w:szCs w:val="24"/>
        </w:rPr>
        <w:t xml:space="preserve">: </w:t>
      </w:r>
    </w:p>
    <w:p w14:paraId="4A580E81" w14:textId="77777777" w:rsidR="00972477" w:rsidRPr="00DD04E4" w:rsidRDefault="00BB28EC" w:rsidP="00BB28EC">
      <w:pPr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DD04E4">
        <w:rPr>
          <w:sz w:val="24"/>
          <w:szCs w:val="24"/>
        </w:rPr>
        <w:t>naplnění cílů projektu, výčet nových poznatků a jejich konkrétní využitelnost v teorii a praxi</w:t>
      </w:r>
    </w:p>
    <w:p w14:paraId="2F313C03" w14:textId="77777777" w:rsidR="00972477" w:rsidRPr="00DD04E4" w:rsidRDefault="00BB28EC" w:rsidP="00BB28EC">
      <w:pPr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DD04E4">
        <w:rPr>
          <w:sz w:val="24"/>
          <w:szCs w:val="24"/>
        </w:rPr>
        <w:t>zdůvodnění čerpání finančních prostředků, případně změn v čerpání oproti návrhu</w:t>
      </w:r>
    </w:p>
    <w:p w14:paraId="0ED80E11" w14:textId="77777777" w:rsidR="00972477" w:rsidRPr="00DD04E4" w:rsidRDefault="00804381" w:rsidP="00804381">
      <w:pPr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DD04E4">
        <w:rPr>
          <w:sz w:val="24"/>
          <w:szCs w:val="24"/>
        </w:rPr>
        <w:t>publikační výstupy shrnující výsledky projektu (publikace</w:t>
      </w:r>
      <w:r w:rsidR="0058328D">
        <w:rPr>
          <w:sz w:val="24"/>
          <w:szCs w:val="24"/>
        </w:rPr>
        <w:t xml:space="preserve"> </w:t>
      </w:r>
      <w:r w:rsidR="00564FF3">
        <w:rPr>
          <w:sz w:val="24"/>
          <w:szCs w:val="24"/>
        </w:rPr>
        <w:t xml:space="preserve">již </w:t>
      </w:r>
      <w:r w:rsidR="0058328D">
        <w:rPr>
          <w:sz w:val="24"/>
          <w:szCs w:val="24"/>
        </w:rPr>
        <w:t>zveřejněné k danému datu</w:t>
      </w:r>
      <w:r w:rsidR="00564FF3">
        <w:rPr>
          <w:sz w:val="24"/>
          <w:szCs w:val="24"/>
        </w:rPr>
        <w:t>, které jsou evidované v databázi publikační činnosti VŠE pod číslem zakázky IGA2 projektu</w:t>
      </w:r>
      <w:r w:rsidR="0058328D">
        <w:rPr>
          <w:sz w:val="24"/>
          <w:szCs w:val="24"/>
        </w:rPr>
        <w:t xml:space="preserve"> </w:t>
      </w:r>
      <w:r w:rsidR="00587E04" w:rsidRPr="00DD04E4">
        <w:rPr>
          <w:sz w:val="24"/>
          <w:szCs w:val="24"/>
        </w:rPr>
        <w:t>a také </w:t>
      </w:r>
      <w:r w:rsidRPr="00DD04E4">
        <w:rPr>
          <w:sz w:val="24"/>
          <w:szCs w:val="24"/>
        </w:rPr>
        <w:t xml:space="preserve">publikace přijaté do tisku nebo </w:t>
      </w:r>
      <w:r w:rsidR="0058328D">
        <w:rPr>
          <w:sz w:val="24"/>
          <w:szCs w:val="24"/>
        </w:rPr>
        <w:t>v probíhajícím recenzním řízení</w:t>
      </w:r>
      <w:r w:rsidR="00564FF3">
        <w:rPr>
          <w:sz w:val="24"/>
          <w:szCs w:val="24"/>
        </w:rPr>
        <w:t xml:space="preserve"> vč. harmonogramu pro dosažení všech publikačních cílů projektu</w:t>
      </w:r>
      <w:r w:rsidRPr="00DD04E4">
        <w:rPr>
          <w:sz w:val="24"/>
          <w:szCs w:val="24"/>
        </w:rPr>
        <w:t>)</w:t>
      </w:r>
      <w:r w:rsidR="0058328D">
        <w:rPr>
          <w:sz w:val="24"/>
          <w:szCs w:val="24"/>
        </w:rPr>
        <w:t>.</w:t>
      </w:r>
      <w:bookmarkStart w:id="0" w:name="_GoBack"/>
      <w:bookmarkEnd w:id="0"/>
    </w:p>
    <w:p w14:paraId="11A066E3" w14:textId="77777777" w:rsidR="00BB28EC" w:rsidRPr="00BB28EC" w:rsidRDefault="00BB28EC" w:rsidP="00BB28EC">
      <w:pPr>
        <w:ind w:left="720"/>
        <w:rPr>
          <w:color w:val="00B050"/>
          <w:sz w:val="24"/>
          <w:szCs w:val="24"/>
        </w:rPr>
      </w:pPr>
    </w:p>
    <w:p w14:paraId="5197DB98" w14:textId="77777777" w:rsidR="006D39F6" w:rsidRPr="009A5A83" w:rsidRDefault="007A1A73" w:rsidP="006D39F6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Pro účely hodnocení musí řešitel publikační výstupy vzešlé z</w:t>
      </w:r>
      <w:r w:rsidR="009D6A73" w:rsidRPr="009A5A83">
        <w:rPr>
          <w:sz w:val="24"/>
          <w:szCs w:val="24"/>
        </w:rPr>
        <w:t> </w:t>
      </w:r>
      <w:r w:rsidRPr="009A5A83">
        <w:rPr>
          <w:sz w:val="24"/>
          <w:szCs w:val="24"/>
        </w:rPr>
        <w:t>výsledků řešení projektu doložit</w:t>
      </w:r>
      <w:r w:rsidRPr="009A5A83">
        <w:rPr>
          <w:i/>
          <w:sz w:val="24"/>
          <w:szCs w:val="24"/>
        </w:rPr>
        <w:t>.</w:t>
      </w:r>
      <w:r w:rsidR="00D53786" w:rsidRPr="009A5A83">
        <w:rPr>
          <w:i/>
          <w:sz w:val="24"/>
          <w:szCs w:val="24"/>
        </w:rPr>
        <w:t xml:space="preserve"> </w:t>
      </w:r>
      <w:r w:rsidRPr="009A5A83">
        <w:rPr>
          <w:sz w:val="24"/>
          <w:szCs w:val="24"/>
        </w:rPr>
        <w:t xml:space="preserve">Výstupy by měly odpovídat výstupům uvedeným v grantové přihlášce. </w:t>
      </w:r>
      <w:r w:rsidR="006D39F6" w:rsidRPr="009A5A83">
        <w:rPr>
          <w:sz w:val="24"/>
          <w:szCs w:val="24"/>
        </w:rPr>
        <w:t>V</w:t>
      </w:r>
      <w:r w:rsidR="009D6A73" w:rsidRPr="009A5A83">
        <w:rPr>
          <w:sz w:val="24"/>
          <w:szCs w:val="24"/>
        </w:rPr>
        <w:t> </w:t>
      </w:r>
      <w:r w:rsidR="006D39F6" w:rsidRPr="009A5A83">
        <w:rPr>
          <w:sz w:val="24"/>
          <w:szCs w:val="24"/>
        </w:rPr>
        <w:t xml:space="preserve">publikačních výstupech musí být uvedeno, že práce byla uskutečněna za finanční podpory </w:t>
      </w:r>
      <w:r w:rsidR="0058328D">
        <w:rPr>
          <w:sz w:val="24"/>
          <w:szCs w:val="24"/>
        </w:rPr>
        <w:t>FPH</w:t>
      </w:r>
      <w:r w:rsidR="006D39F6" w:rsidRPr="009A5A83">
        <w:rPr>
          <w:sz w:val="24"/>
          <w:szCs w:val="24"/>
        </w:rPr>
        <w:t xml:space="preserve"> VŠE s uvedením čísla projektu</w:t>
      </w:r>
      <w:r w:rsidR="00564FF3">
        <w:rPr>
          <w:sz w:val="24"/>
          <w:szCs w:val="24"/>
        </w:rPr>
        <w:t xml:space="preserve"> = čísla zakázky</w:t>
      </w:r>
      <w:r w:rsidR="00141A34" w:rsidRPr="009A5A83">
        <w:rPr>
          <w:sz w:val="24"/>
          <w:szCs w:val="24"/>
        </w:rPr>
        <w:t>.</w:t>
      </w:r>
      <w:r w:rsidR="002C26EE" w:rsidRPr="009A5A83">
        <w:rPr>
          <w:sz w:val="24"/>
          <w:szCs w:val="24"/>
        </w:rPr>
        <w:t xml:space="preserve"> </w:t>
      </w:r>
      <w:r w:rsidR="006C4162" w:rsidRPr="00EC1953">
        <w:rPr>
          <w:sz w:val="24"/>
          <w:szCs w:val="24"/>
        </w:rPr>
        <w:t>Výstup z projektu IGA</w:t>
      </w:r>
      <w:r w:rsidR="006C4162">
        <w:rPr>
          <w:sz w:val="24"/>
          <w:szCs w:val="24"/>
        </w:rPr>
        <w:t>2</w:t>
      </w:r>
      <w:r w:rsidR="006C4162" w:rsidRPr="00EC1953">
        <w:rPr>
          <w:sz w:val="24"/>
          <w:szCs w:val="24"/>
        </w:rPr>
        <w:t xml:space="preserve"> musí být přiřazen vždy právě jen </w:t>
      </w:r>
      <w:r w:rsidR="006C4162">
        <w:rPr>
          <w:sz w:val="24"/>
          <w:szCs w:val="24"/>
        </w:rPr>
        <w:t>danému</w:t>
      </w:r>
      <w:r w:rsidR="006C4162" w:rsidRPr="00EC1953">
        <w:rPr>
          <w:sz w:val="24"/>
          <w:szCs w:val="24"/>
        </w:rPr>
        <w:t xml:space="preserve"> projektu IGA</w:t>
      </w:r>
      <w:r w:rsidR="006C4162">
        <w:rPr>
          <w:sz w:val="24"/>
          <w:szCs w:val="24"/>
        </w:rPr>
        <w:t>2</w:t>
      </w:r>
      <w:r w:rsidR="006C4162" w:rsidRPr="00EC1953">
        <w:rPr>
          <w:sz w:val="24"/>
          <w:szCs w:val="24"/>
        </w:rPr>
        <w:t xml:space="preserve">, ne jiným zdrojům. Přiřazení je realizováno formou zmínky o finanční podpoře publikace </w:t>
      </w:r>
      <w:r w:rsidR="003B090C">
        <w:rPr>
          <w:sz w:val="24"/>
          <w:szCs w:val="24"/>
        </w:rPr>
        <w:t>v části „</w:t>
      </w:r>
      <w:proofErr w:type="spellStart"/>
      <w:r w:rsidR="003B090C">
        <w:rPr>
          <w:sz w:val="24"/>
          <w:szCs w:val="24"/>
        </w:rPr>
        <w:t>a</w:t>
      </w:r>
      <w:r w:rsidR="006C4162" w:rsidRPr="00EC1953">
        <w:rPr>
          <w:sz w:val="24"/>
          <w:szCs w:val="24"/>
        </w:rPr>
        <w:t>cknowledgement</w:t>
      </w:r>
      <w:proofErr w:type="spellEnd"/>
      <w:r w:rsidR="006C4162" w:rsidRPr="00EC1953">
        <w:rPr>
          <w:sz w:val="24"/>
          <w:szCs w:val="24"/>
        </w:rPr>
        <w:t xml:space="preserve">“ v závěru článku, nebo na titulní stránce (závisí na požadavcích příslušného časopisu). </w:t>
      </w:r>
      <w:r w:rsidR="002C26EE" w:rsidRPr="009A5A83">
        <w:rPr>
          <w:sz w:val="24"/>
          <w:szCs w:val="24"/>
        </w:rPr>
        <w:t>Publikační výstupy z projektů musí být evidovány v databázi publikační činnosti VŠE</w:t>
      </w:r>
      <w:r w:rsidR="0058328D">
        <w:rPr>
          <w:sz w:val="24"/>
          <w:szCs w:val="24"/>
        </w:rPr>
        <w:t xml:space="preserve"> pod číslem projektu</w:t>
      </w:r>
      <w:r w:rsidR="002C26EE" w:rsidRPr="009A5A83">
        <w:rPr>
          <w:sz w:val="24"/>
          <w:szCs w:val="24"/>
        </w:rPr>
        <w:t>.</w:t>
      </w:r>
    </w:p>
    <w:p w14:paraId="49D03AD9" w14:textId="77777777" w:rsidR="00AE2BAF" w:rsidRPr="00BB28EC" w:rsidRDefault="007301F9" w:rsidP="00E1051A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>Ukončený p</w:t>
      </w:r>
      <w:r w:rsidR="00AE2BAF" w:rsidRPr="00BB28EC">
        <w:rPr>
          <w:sz w:val="24"/>
          <w:szCs w:val="24"/>
        </w:rPr>
        <w:t xml:space="preserve">rojekt </w:t>
      </w:r>
      <w:r w:rsidR="00402E27" w:rsidRPr="00BB28EC">
        <w:rPr>
          <w:sz w:val="24"/>
          <w:szCs w:val="24"/>
        </w:rPr>
        <w:t>hodnotí GRF</w:t>
      </w:r>
      <w:r w:rsidR="00AE2BAF" w:rsidRPr="00BB28EC">
        <w:rPr>
          <w:sz w:val="24"/>
          <w:szCs w:val="24"/>
        </w:rPr>
        <w:t xml:space="preserve"> podle stupnice: </w:t>
      </w:r>
    </w:p>
    <w:p w14:paraId="546E6E7F" w14:textId="77777777" w:rsidR="00AE2BAF" w:rsidRPr="00BB28EC" w:rsidRDefault="00AE2BAF" w:rsidP="00E1051A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>a) splněno bez výhrad</w:t>
      </w:r>
      <w:r w:rsidR="00B93B9B" w:rsidRPr="00BB28EC">
        <w:rPr>
          <w:sz w:val="24"/>
          <w:szCs w:val="24"/>
        </w:rPr>
        <w:t>,</w:t>
      </w:r>
    </w:p>
    <w:p w14:paraId="2B91EBE9" w14:textId="77777777" w:rsidR="00AE2BAF" w:rsidRPr="00BB28EC" w:rsidRDefault="00AE2BAF" w:rsidP="00E1051A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>b) splněno s věcnou výhradou:</w:t>
      </w:r>
    </w:p>
    <w:p w14:paraId="18140118" w14:textId="77777777" w:rsidR="00AE2BAF" w:rsidRPr="00BB28EC" w:rsidRDefault="00AE2BAF" w:rsidP="001111D0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 xml:space="preserve">c) splněno s výhradou k hospodaření: </w:t>
      </w:r>
    </w:p>
    <w:p w14:paraId="527AB914" w14:textId="77777777" w:rsidR="00AE2BAF" w:rsidRPr="00BB28EC" w:rsidRDefault="00AE2BAF" w:rsidP="00E1051A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>d) nesplněno</w:t>
      </w:r>
      <w:r w:rsidR="00A63706" w:rsidRPr="00BB28EC">
        <w:rPr>
          <w:sz w:val="24"/>
          <w:szCs w:val="24"/>
        </w:rPr>
        <w:t>.</w:t>
      </w:r>
    </w:p>
    <w:p w14:paraId="491B196B" w14:textId="77777777" w:rsidR="00A26D4C" w:rsidRPr="006F298E" w:rsidRDefault="00A26D4C" w:rsidP="006D39F6">
      <w:pPr>
        <w:spacing w:line="288" w:lineRule="auto"/>
        <w:rPr>
          <w:color w:val="FF0000"/>
          <w:sz w:val="24"/>
          <w:szCs w:val="24"/>
        </w:rPr>
      </w:pPr>
    </w:p>
    <w:p w14:paraId="2FAAFFF4" w14:textId="77777777" w:rsidR="00F236D4" w:rsidRPr="009A5A83" w:rsidRDefault="00F236D4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 xml:space="preserve">Možnost zastavení grantu </w:t>
      </w:r>
    </w:p>
    <w:p w14:paraId="4E2A0490" w14:textId="77777777" w:rsidR="0013591F" w:rsidRPr="009A5A83" w:rsidRDefault="0013591F" w:rsidP="007301F9">
      <w:pPr>
        <w:spacing w:line="288" w:lineRule="auto"/>
        <w:jc w:val="both"/>
        <w:rPr>
          <w:b/>
          <w:sz w:val="24"/>
          <w:szCs w:val="24"/>
        </w:rPr>
      </w:pPr>
      <w:r w:rsidRPr="009A5A83">
        <w:rPr>
          <w:sz w:val="24"/>
          <w:szCs w:val="24"/>
        </w:rPr>
        <w:t xml:space="preserve">Z důvodů nedodržení podmínek stanovených těmito pravidly může být projekt předčasně ukončen. GRF podává </w:t>
      </w:r>
      <w:r w:rsidR="0058328D">
        <w:rPr>
          <w:sz w:val="24"/>
          <w:szCs w:val="24"/>
        </w:rPr>
        <w:t>děkanovi</w:t>
      </w:r>
      <w:r w:rsidRPr="009A5A83">
        <w:rPr>
          <w:sz w:val="24"/>
          <w:szCs w:val="24"/>
        </w:rPr>
        <w:t xml:space="preserve"> </w:t>
      </w:r>
      <w:r w:rsidR="0058328D">
        <w:rPr>
          <w:sz w:val="24"/>
          <w:szCs w:val="24"/>
        </w:rPr>
        <w:t xml:space="preserve">odůvodněný </w:t>
      </w:r>
      <w:r w:rsidRPr="009A5A83">
        <w:rPr>
          <w:sz w:val="24"/>
          <w:szCs w:val="24"/>
        </w:rPr>
        <w:t>návrh na předčasné ukončení</w:t>
      </w:r>
      <w:r w:rsidRPr="007A1431">
        <w:rPr>
          <w:sz w:val="24"/>
          <w:szCs w:val="24"/>
        </w:rPr>
        <w:t>.</w:t>
      </w:r>
      <w:r w:rsidRPr="009A5A83">
        <w:rPr>
          <w:sz w:val="24"/>
          <w:szCs w:val="24"/>
        </w:rPr>
        <w:t xml:space="preserve"> </w:t>
      </w:r>
    </w:p>
    <w:p w14:paraId="3CFDE8BF" w14:textId="77777777" w:rsidR="004B4FCB" w:rsidRPr="009A5A83" w:rsidRDefault="004B4FCB" w:rsidP="00E1051A">
      <w:pPr>
        <w:spacing w:line="288" w:lineRule="auto"/>
        <w:jc w:val="both"/>
        <w:rPr>
          <w:sz w:val="24"/>
          <w:szCs w:val="24"/>
        </w:rPr>
      </w:pPr>
    </w:p>
    <w:p w14:paraId="73D6B875" w14:textId="77777777" w:rsidR="00814529" w:rsidRPr="009A5A83" w:rsidRDefault="00814529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>Všeobecné pokyny</w:t>
      </w:r>
      <w:r w:rsidR="006E72C8" w:rsidRPr="009A5A83">
        <w:rPr>
          <w:b/>
          <w:sz w:val="24"/>
          <w:szCs w:val="24"/>
        </w:rPr>
        <w:t xml:space="preserve"> a informace</w:t>
      </w:r>
    </w:p>
    <w:p w14:paraId="0F6F4EE0" w14:textId="77777777" w:rsidR="00B01FBA" w:rsidRPr="009A5A83" w:rsidRDefault="00691970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lastRenderedPageBreak/>
        <w:t>Projekt</w:t>
      </w:r>
      <w:r w:rsidR="006B3F68">
        <w:rPr>
          <w:sz w:val="24"/>
          <w:szCs w:val="24"/>
        </w:rPr>
        <w:t xml:space="preserve">, </w:t>
      </w:r>
      <w:r w:rsidRPr="009A5A83">
        <w:rPr>
          <w:sz w:val="24"/>
          <w:szCs w:val="24"/>
        </w:rPr>
        <w:t xml:space="preserve">jeho části </w:t>
      </w:r>
      <w:r w:rsidR="006B3F68">
        <w:rPr>
          <w:sz w:val="24"/>
          <w:szCs w:val="24"/>
        </w:rPr>
        <w:t xml:space="preserve">a publikační výstupy </w:t>
      </w:r>
      <w:r w:rsidRPr="009A5A83">
        <w:rPr>
          <w:sz w:val="24"/>
          <w:szCs w:val="24"/>
        </w:rPr>
        <w:t>musí být dokončeny v souladu se závaznými termíny stanovenými v grantové přihlášce</w:t>
      </w:r>
      <w:r w:rsidR="00B01FBA" w:rsidRPr="009A5A83">
        <w:rPr>
          <w:sz w:val="24"/>
          <w:szCs w:val="24"/>
        </w:rPr>
        <w:t>.</w:t>
      </w:r>
    </w:p>
    <w:p w14:paraId="3C31B048" w14:textId="77777777" w:rsidR="00E57EB2" w:rsidRPr="007A1431" w:rsidRDefault="00E57EB2" w:rsidP="00E1051A">
      <w:pPr>
        <w:spacing w:line="288" w:lineRule="auto"/>
        <w:jc w:val="both"/>
        <w:rPr>
          <w:sz w:val="24"/>
          <w:szCs w:val="24"/>
        </w:rPr>
      </w:pPr>
      <w:r w:rsidRPr="007A1431">
        <w:rPr>
          <w:sz w:val="24"/>
          <w:szCs w:val="24"/>
        </w:rPr>
        <w:t>Žádost o změnu v řešitelském týmu je nutné adresovat předsedovi GRF</w:t>
      </w:r>
      <w:r w:rsidR="006B3F68">
        <w:rPr>
          <w:sz w:val="24"/>
          <w:szCs w:val="24"/>
        </w:rPr>
        <w:t xml:space="preserve">, který </w:t>
      </w:r>
      <w:r w:rsidRPr="007A1431">
        <w:rPr>
          <w:sz w:val="24"/>
          <w:szCs w:val="24"/>
        </w:rPr>
        <w:t>tyto změny schvaluje.</w:t>
      </w:r>
    </w:p>
    <w:p w14:paraId="594489E1" w14:textId="435608F3" w:rsidR="00B90B09" w:rsidRDefault="00AE2BAF" w:rsidP="001D63FD">
      <w:pPr>
        <w:spacing w:line="288" w:lineRule="auto"/>
        <w:jc w:val="both"/>
        <w:rPr>
          <w:sz w:val="24"/>
          <w:szCs w:val="24"/>
        </w:rPr>
      </w:pPr>
      <w:r w:rsidRPr="00685AED">
        <w:rPr>
          <w:sz w:val="24"/>
          <w:szCs w:val="24"/>
        </w:rPr>
        <w:t>G</w:t>
      </w:r>
      <w:r w:rsidR="006B3F68">
        <w:rPr>
          <w:sz w:val="24"/>
          <w:szCs w:val="24"/>
        </w:rPr>
        <w:t>RF</w:t>
      </w:r>
      <w:r w:rsidRPr="00685AED">
        <w:rPr>
          <w:sz w:val="24"/>
          <w:szCs w:val="24"/>
        </w:rPr>
        <w:t xml:space="preserve"> je oprávněna vyloučit v další soutěži</w:t>
      </w:r>
      <w:r w:rsidR="009F7315" w:rsidRPr="00685AED">
        <w:rPr>
          <w:sz w:val="24"/>
          <w:szCs w:val="24"/>
        </w:rPr>
        <w:t xml:space="preserve"> </w:t>
      </w:r>
      <w:r w:rsidR="00564FF3">
        <w:rPr>
          <w:sz w:val="24"/>
          <w:szCs w:val="24"/>
        </w:rPr>
        <w:t xml:space="preserve">IGA 2 i IGA 1 </w:t>
      </w:r>
      <w:r w:rsidR="006E72C8" w:rsidRPr="00685AED">
        <w:rPr>
          <w:sz w:val="24"/>
          <w:szCs w:val="24"/>
        </w:rPr>
        <w:t>grantovou přihlášk</w:t>
      </w:r>
      <w:r w:rsidR="00EA7778" w:rsidRPr="00685AED">
        <w:rPr>
          <w:sz w:val="24"/>
          <w:szCs w:val="24"/>
        </w:rPr>
        <w:t xml:space="preserve">u </w:t>
      </w:r>
      <w:r w:rsidR="00564FF3">
        <w:rPr>
          <w:sz w:val="24"/>
          <w:szCs w:val="24"/>
        </w:rPr>
        <w:t>takového projektu, ve kterém zastává významnou roli navrhovatel</w:t>
      </w:r>
      <w:r w:rsidR="00EA7778" w:rsidRPr="00685AED">
        <w:rPr>
          <w:sz w:val="24"/>
          <w:szCs w:val="24"/>
        </w:rPr>
        <w:t xml:space="preserve">, jehož </w:t>
      </w:r>
      <w:r w:rsidR="006E72C8" w:rsidRPr="00685AED">
        <w:rPr>
          <w:sz w:val="24"/>
          <w:szCs w:val="24"/>
        </w:rPr>
        <w:t xml:space="preserve">projekt </w:t>
      </w:r>
      <w:r w:rsidR="006B3F68">
        <w:rPr>
          <w:sz w:val="24"/>
          <w:szCs w:val="24"/>
        </w:rPr>
        <w:t>(ve kterém byl hlavním řešitelem či významným členem řešitelského týmu</w:t>
      </w:r>
      <w:r w:rsidR="00B90B09">
        <w:rPr>
          <w:sz w:val="24"/>
          <w:szCs w:val="24"/>
        </w:rPr>
        <w:t xml:space="preserve"> s podílem na </w:t>
      </w:r>
      <w:r w:rsidR="00966116">
        <w:rPr>
          <w:sz w:val="24"/>
          <w:szCs w:val="24"/>
        </w:rPr>
        <w:t xml:space="preserve">osobních </w:t>
      </w:r>
      <w:r w:rsidR="00B90B09">
        <w:rPr>
          <w:sz w:val="24"/>
          <w:szCs w:val="24"/>
        </w:rPr>
        <w:t>nákladech</w:t>
      </w:r>
      <w:r w:rsidR="00966116">
        <w:rPr>
          <w:sz w:val="24"/>
          <w:szCs w:val="24"/>
        </w:rPr>
        <w:t>, tj. mzdách a stipendiích,</w:t>
      </w:r>
      <w:r w:rsidR="00B90B09">
        <w:rPr>
          <w:sz w:val="24"/>
          <w:szCs w:val="24"/>
        </w:rPr>
        <w:t xml:space="preserve"> 25 % či vyšším</w:t>
      </w:r>
      <w:r w:rsidR="006B3F68">
        <w:rPr>
          <w:sz w:val="24"/>
          <w:szCs w:val="24"/>
        </w:rPr>
        <w:t xml:space="preserve">) </w:t>
      </w:r>
      <w:r w:rsidR="00EA7778" w:rsidRPr="00685AED">
        <w:rPr>
          <w:sz w:val="24"/>
          <w:szCs w:val="24"/>
        </w:rPr>
        <w:t xml:space="preserve">v předchozích </w:t>
      </w:r>
      <w:r w:rsidR="006B3F68">
        <w:rPr>
          <w:sz w:val="24"/>
          <w:szCs w:val="24"/>
        </w:rPr>
        <w:t xml:space="preserve">5 </w:t>
      </w:r>
      <w:r w:rsidR="00EA7778" w:rsidRPr="00685AED">
        <w:rPr>
          <w:sz w:val="24"/>
          <w:szCs w:val="24"/>
        </w:rPr>
        <w:t xml:space="preserve">letech </w:t>
      </w:r>
      <w:r w:rsidRPr="00685AED">
        <w:rPr>
          <w:sz w:val="24"/>
          <w:szCs w:val="24"/>
        </w:rPr>
        <w:t>byl hodnocen jako „splněný s věcnou výhradou“, „</w:t>
      </w:r>
      <w:r w:rsidR="006E72C8" w:rsidRPr="00685AED">
        <w:rPr>
          <w:sz w:val="24"/>
          <w:szCs w:val="24"/>
        </w:rPr>
        <w:t>s</w:t>
      </w:r>
      <w:r w:rsidRPr="00685AED">
        <w:rPr>
          <w:sz w:val="24"/>
          <w:szCs w:val="24"/>
        </w:rPr>
        <w:t xml:space="preserve">plněný </w:t>
      </w:r>
      <w:r w:rsidR="00B82C9D" w:rsidRPr="00685AED">
        <w:rPr>
          <w:sz w:val="24"/>
          <w:szCs w:val="24"/>
        </w:rPr>
        <w:t xml:space="preserve">s </w:t>
      </w:r>
      <w:r w:rsidRPr="00685AED">
        <w:rPr>
          <w:sz w:val="24"/>
          <w:szCs w:val="24"/>
        </w:rPr>
        <w:t>výhradou k hospodaření“ nebo „nesplněný“.</w:t>
      </w:r>
      <w:r w:rsidR="001D63FD" w:rsidRPr="00685AED">
        <w:rPr>
          <w:sz w:val="24"/>
          <w:szCs w:val="24"/>
        </w:rPr>
        <w:t xml:space="preserve"> </w:t>
      </w:r>
    </w:p>
    <w:p w14:paraId="356A60C5" w14:textId="77777777" w:rsidR="002B19EE" w:rsidRDefault="002B19EE" w:rsidP="001D63FD">
      <w:pPr>
        <w:spacing w:line="288" w:lineRule="auto"/>
        <w:jc w:val="both"/>
        <w:rPr>
          <w:sz w:val="24"/>
          <w:szCs w:val="24"/>
        </w:rPr>
      </w:pPr>
    </w:p>
    <w:p w14:paraId="4D0F2BD9" w14:textId="02E074DD" w:rsidR="001D63FD" w:rsidRDefault="00103D77" w:rsidP="001D63FD">
      <w:pPr>
        <w:spacing w:line="288" w:lineRule="auto"/>
        <w:jc w:val="both"/>
        <w:rPr>
          <w:sz w:val="24"/>
          <w:szCs w:val="24"/>
        </w:rPr>
      </w:pPr>
      <w:r w:rsidRPr="00103D77">
        <w:rPr>
          <w:sz w:val="24"/>
          <w:szCs w:val="24"/>
        </w:rPr>
        <w:t>Publikační výstupy uvedené v návrhu projektu představují závazek členů řešitelského týmu. Hlavní řešitel a další členové řešitelského týmu s významným podílem na financování berou na vědomí, že v případě nesplnění výstupů bude až do splnění publikačních výstupů omezena či přímo vyloučena možnost dalšího financování z interních zdrojů VŠE</w:t>
      </w:r>
      <w:r w:rsidR="002B19EE">
        <w:rPr>
          <w:sz w:val="24"/>
          <w:szCs w:val="24"/>
        </w:rPr>
        <w:t xml:space="preserve"> (vč. odměn za jinou publikační činnost, financování nových projektů atd.), a to jak v rámci prostředků institucionální podpory, tak specifického výzkumu</w:t>
      </w:r>
      <w:r w:rsidRPr="00103D77">
        <w:rPr>
          <w:sz w:val="24"/>
          <w:szCs w:val="24"/>
        </w:rPr>
        <w:t>.</w:t>
      </w:r>
      <w:r w:rsidR="00284919">
        <w:rPr>
          <w:sz w:val="24"/>
          <w:szCs w:val="24"/>
        </w:rPr>
        <w:t xml:space="preserve"> Výjimkou </w:t>
      </w:r>
      <w:r w:rsidR="00966116">
        <w:rPr>
          <w:sz w:val="24"/>
          <w:szCs w:val="24"/>
        </w:rPr>
        <w:t>může být</w:t>
      </w:r>
      <w:r w:rsidR="00284919">
        <w:rPr>
          <w:sz w:val="24"/>
          <w:szCs w:val="24"/>
        </w:rPr>
        <w:t xml:space="preserve"> žádost o proplacení výdajů spojených s publikováním výsledků</w:t>
      </w:r>
      <w:r w:rsidR="00966116">
        <w:rPr>
          <w:sz w:val="24"/>
          <w:szCs w:val="24"/>
        </w:rPr>
        <w:t xml:space="preserve"> (např. publishing </w:t>
      </w:r>
      <w:proofErr w:type="spellStart"/>
      <w:r w:rsidR="00966116">
        <w:rPr>
          <w:sz w:val="24"/>
          <w:szCs w:val="24"/>
        </w:rPr>
        <w:t>fee</w:t>
      </w:r>
      <w:proofErr w:type="spellEnd"/>
      <w:r w:rsidR="00966116">
        <w:rPr>
          <w:sz w:val="24"/>
          <w:szCs w:val="24"/>
        </w:rPr>
        <w:t xml:space="preserve">). </w:t>
      </w:r>
    </w:p>
    <w:p w14:paraId="5A120C35" w14:textId="77777777" w:rsidR="00B90B09" w:rsidRDefault="00B90B09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016B2812" w14:textId="77777777" w:rsidR="000F4E7C" w:rsidRPr="009A5A83" w:rsidRDefault="00F95DD4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Vlastníkem majetku pořízeného z grantových prostředků je p</w:t>
      </w:r>
      <w:r w:rsidR="00141A34" w:rsidRPr="009A5A83">
        <w:rPr>
          <w:sz w:val="24"/>
          <w:szCs w:val="24"/>
        </w:rPr>
        <w:t>odle § 15 zákona 130/2002 Sb. o </w:t>
      </w:r>
      <w:r w:rsidRPr="009A5A83">
        <w:rPr>
          <w:sz w:val="24"/>
          <w:szCs w:val="24"/>
        </w:rPr>
        <w:t>podpoře výzkumu a vývoje z veřejných prostředků a o změně některých souvisejících záko</w:t>
      </w:r>
      <w:r w:rsidR="00613566">
        <w:rPr>
          <w:sz w:val="24"/>
          <w:szCs w:val="24"/>
        </w:rPr>
        <w:t xml:space="preserve">nů </w:t>
      </w:r>
      <w:r w:rsidRPr="009A5A83">
        <w:rPr>
          <w:sz w:val="24"/>
          <w:szCs w:val="24"/>
        </w:rPr>
        <w:t xml:space="preserve">VŠE. </w:t>
      </w:r>
      <w:r w:rsidR="00136301" w:rsidRPr="009A5A83">
        <w:rPr>
          <w:sz w:val="24"/>
          <w:szCs w:val="24"/>
        </w:rPr>
        <w:t>Práva k výsledkům vzniklým</w:t>
      </w:r>
      <w:r w:rsidR="000F4E7C" w:rsidRPr="009A5A83">
        <w:rPr>
          <w:sz w:val="24"/>
          <w:szCs w:val="24"/>
        </w:rPr>
        <w:t xml:space="preserve"> z</w:t>
      </w:r>
      <w:r w:rsidR="00613566">
        <w:rPr>
          <w:sz w:val="24"/>
          <w:szCs w:val="24"/>
        </w:rPr>
        <w:t xml:space="preserve"> projektu patří ve smyslu § 16 </w:t>
      </w:r>
      <w:r w:rsidR="00141A34" w:rsidRPr="009A5A83">
        <w:rPr>
          <w:sz w:val="24"/>
          <w:szCs w:val="24"/>
        </w:rPr>
        <w:t>zákona 130/2002 Sb. o </w:t>
      </w:r>
      <w:r w:rsidRPr="009A5A83">
        <w:rPr>
          <w:sz w:val="24"/>
          <w:szCs w:val="24"/>
        </w:rPr>
        <w:t>podpoře výzkumu a vývoje z veřejných prostředků a o změně některých souvisejících zákonů VŠE.</w:t>
      </w:r>
      <w:r w:rsidR="00E42AA6" w:rsidRPr="009A5A83">
        <w:rPr>
          <w:sz w:val="24"/>
          <w:szCs w:val="24"/>
        </w:rPr>
        <w:t xml:space="preserve"> </w:t>
      </w:r>
    </w:p>
    <w:p w14:paraId="06ECF3B7" w14:textId="77777777" w:rsidR="000F4E7C" w:rsidRPr="009A5A83" w:rsidRDefault="000F4E7C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4B4E574C" w14:textId="77777777" w:rsidR="008952EC" w:rsidRPr="009A5A83" w:rsidRDefault="008952EC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1777DD36" w14:textId="77777777" w:rsidR="008952EC" w:rsidRPr="009A5A83" w:rsidRDefault="008952EC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6C6E0D46" w14:textId="77777777" w:rsidR="008952EC" w:rsidRPr="009A5A83" w:rsidRDefault="008952EC" w:rsidP="00E1051A">
      <w:pPr>
        <w:spacing w:line="288" w:lineRule="auto"/>
        <w:jc w:val="both"/>
        <w:rPr>
          <w:strike/>
          <w:sz w:val="24"/>
          <w:szCs w:val="24"/>
        </w:rPr>
      </w:pPr>
    </w:p>
    <w:sectPr w:rsidR="008952EC" w:rsidRPr="009A5A8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4E52B" w14:textId="77777777" w:rsidR="00777B7D" w:rsidRDefault="00777B7D">
      <w:r>
        <w:separator/>
      </w:r>
    </w:p>
  </w:endnote>
  <w:endnote w:type="continuationSeparator" w:id="0">
    <w:p w14:paraId="4FEEEEF0" w14:textId="77777777" w:rsidR="00777B7D" w:rsidRDefault="0077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BDBC" w14:textId="77777777" w:rsidR="005B53E3" w:rsidRDefault="005B53E3" w:rsidP="00BA29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B3BD72" w14:textId="77777777" w:rsidR="005B53E3" w:rsidRDefault="005B53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E778" w14:textId="4830CA36" w:rsidR="005B53E3" w:rsidRDefault="005B53E3" w:rsidP="00BA29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2F23">
      <w:rPr>
        <w:rStyle w:val="slostrnky"/>
        <w:noProof/>
      </w:rPr>
      <w:t>1</w:t>
    </w:r>
    <w:r>
      <w:rPr>
        <w:rStyle w:val="slostrnky"/>
      </w:rPr>
      <w:fldChar w:fldCharType="end"/>
    </w:r>
  </w:p>
  <w:p w14:paraId="1B4BD604" w14:textId="77777777" w:rsidR="005B53E3" w:rsidRDefault="005B53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0A3B3" w14:textId="77777777" w:rsidR="00777B7D" w:rsidRDefault="00777B7D">
      <w:r>
        <w:separator/>
      </w:r>
    </w:p>
  </w:footnote>
  <w:footnote w:type="continuationSeparator" w:id="0">
    <w:p w14:paraId="2072892F" w14:textId="77777777" w:rsidR="00777B7D" w:rsidRDefault="0077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143"/>
    <w:multiLevelType w:val="multilevel"/>
    <w:tmpl w:val="C0FE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14D5"/>
    <w:multiLevelType w:val="multilevel"/>
    <w:tmpl w:val="5EF0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F6E5C"/>
    <w:multiLevelType w:val="multilevel"/>
    <w:tmpl w:val="3444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07787"/>
    <w:multiLevelType w:val="multilevel"/>
    <w:tmpl w:val="3A5684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4" w15:restartNumberingAfterBreak="0">
    <w:nsid w:val="17247D11"/>
    <w:multiLevelType w:val="hybridMultilevel"/>
    <w:tmpl w:val="5E0A3BE6"/>
    <w:lvl w:ilvl="0" w:tplc="5B204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274A0"/>
    <w:multiLevelType w:val="multilevel"/>
    <w:tmpl w:val="C0FE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46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A82EF3"/>
    <w:multiLevelType w:val="hybridMultilevel"/>
    <w:tmpl w:val="3566EE8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2E75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0D48BB"/>
    <w:multiLevelType w:val="hybridMultilevel"/>
    <w:tmpl w:val="C4F0A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25B17"/>
    <w:multiLevelType w:val="hybridMultilevel"/>
    <w:tmpl w:val="8880FE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95531"/>
    <w:multiLevelType w:val="hybridMultilevel"/>
    <w:tmpl w:val="715E9060"/>
    <w:lvl w:ilvl="0" w:tplc="543A8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01C"/>
    <w:multiLevelType w:val="hybridMultilevel"/>
    <w:tmpl w:val="6D909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A93F3D"/>
    <w:multiLevelType w:val="multilevel"/>
    <w:tmpl w:val="1382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87E9A"/>
    <w:multiLevelType w:val="multilevel"/>
    <w:tmpl w:val="5EF0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C024B"/>
    <w:multiLevelType w:val="hybridMultilevel"/>
    <w:tmpl w:val="A468994E"/>
    <w:lvl w:ilvl="0" w:tplc="AF2CB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63183"/>
    <w:multiLevelType w:val="hybridMultilevel"/>
    <w:tmpl w:val="DC7AC532"/>
    <w:lvl w:ilvl="0" w:tplc="60A4CF2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E9E2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8539D"/>
    <w:multiLevelType w:val="hybridMultilevel"/>
    <w:tmpl w:val="BA7A7F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02AD1"/>
    <w:multiLevelType w:val="multilevel"/>
    <w:tmpl w:val="80EC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E2A50"/>
    <w:multiLevelType w:val="multilevel"/>
    <w:tmpl w:val="1382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041DA"/>
    <w:multiLevelType w:val="multilevel"/>
    <w:tmpl w:val="3A5684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20" w15:restartNumberingAfterBreak="0">
    <w:nsid w:val="70A53B31"/>
    <w:multiLevelType w:val="multilevel"/>
    <w:tmpl w:val="3A5684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21" w15:restartNumberingAfterBreak="0">
    <w:nsid w:val="7152321F"/>
    <w:multiLevelType w:val="hybridMultilevel"/>
    <w:tmpl w:val="128A7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551D32"/>
    <w:multiLevelType w:val="hybridMultilevel"/>
    <w:tmpl w:val="CD7E02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416FE4"/>
    <w:multiLevelType w:val="multilevel"/>
    <w:tmpl w:val="C5CEF44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7E02859"/>
    <w:multiLevelType w:val="multilevel"/>
    <w:tmpl w:val="C0285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F8792B"/>
    <w:multiLevelType w:val="hybridMultilevel"/>
    <w:tmpl w:val="E9284A56"/>
    <w:lvl w:ilvl="0" w:tplc="4F0A8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AC8E5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B0132"/>
    <w:multiLevelType w:val="hybridMultilevel"/>
    <w:tmpl w:val="6B6C6B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5"/>
  </w:num>
  <w:num w:numId="5">
    <w:abstractNumId w:val="7"/>
  </w:num>
  <w:num w:numId="6">
    <w:abstractNumId w:val="9"/>
  </w:num>
  <w:num w:numId="7">
    <w:abstractNumId w:val="23"/>
  </w:num>
  <w:num w:numId="8">
    <w:abstractNumId w:val="22"/>
  </w:num>
  <w:num w:numId="9">
    <w:abstractNumId w:val="14"/>
  </w:num>
  <w:num w:numId="10">
    <w:abstractNumId w:val="26"/>
  </w:num>
  <w:num w:numId="11">
    <w:abstractNumId w:val="8"/>
  </w:num>
  <w:num w:numId="12">
    <w:abstractNumId w:val="13"/>
  </w:num>
  <w:num w:numId="13">
    <w:abstractNumId w:val="1"/>
  </w:num>
  <w:num w:numId="14">
    <w:abstractNumId w:val="18"/>
  </w:num>
  <w:num w:numId="15">
    <w:abstractNumId w:val="12"/>
  </w:num>
  <w:num w:numId="16">
    <w:abstractNumId w:val="5"/>
  </w:num>
  <w:num w:numId="17">
    <w:abstractNumId w:val="0"/>
  </w:num>
  <w:num w:numId="18">
    <w:abstractNumId w:val="17"/>
  </w:num>
  <w:num w:numId="19">
    <w:abstractNumId w:val="6"/>
  </w:num>
  <w:num w:numId="20">
    <w:abstractNumId w:val="21"/>
  </w:num>
  <w:num w:numId="21">
    <w:abstractNumId w:val="10"/>
  </w:num>
  <w:num w:numId="22">
    <w:abstractNumId w:val="2"/>
  </w:num>
  <w:num w:numId="23">
    <w:abstractNumId w:val="24"/>
  </w:num>
  <w:num w:numId="24">
    <w:abstractNumId w:val="3"/>
  </w:num>
  <w:num w:numId="25">
    <w:abstractNumId w:val="4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D"/>
    <w:rsid w:val="00000B4D"/>
    <w:rsid w:val="00012DA7"/>
    <w:rsid w:val="000146A2"/>
    <w:rsid w:val="00021CA1"/>
    <w:rsid w:val="00023EE7"/>
    <w:rsid w:val="00024358"/>
    <w:rsid w:val="0002483A"/>
    <w:rsid w:val="0002670B"/>
    <w:rsid w:val="00027884"/>
    <w:rsid w:val="00040998"/>
    <w:rsid w:val="000513FF"/>
    <w:rsid w:val="0005564E"/>
    <w:rsid w:val="00056E22"/>
    <w:rsid w:val="0006296F"/>
    <w:rsid w:val="00063E67"/>
    <w:rsid w:val="00066069"/>
    <w:rsid w:val="00071F25"/>
    <w:rsid w:val="00072794"/>
    <w:rsid w:val="00072927"/>
    <w:rsid w:val="0007479E"/>
    <w:rsid w:val="00080343"/>
    <w:rsid w:val="0008189D"/>
    <w:rsid w:val="00081B95"/>
    <w:rsid w:val="0008498B"/>
    <w:rsid w:val="000908C5"/>
    <w:rsid w:val="00097FD7"/>
    <w:rsid w:val="000A2114"/>
    <w:rsid w:val="000A728D"/>
    <w:rsid w:val="000B40D3"/>
    <w:rsid w:val="000B6FDF"/>
    <w:rsid w:val="000C1E80"/>
    <w:rsid w:val="000C4532"/>
    <w:rsid w:val="000D15AA"/>
    <w:rsid w:val="000D23C0"/>
    <w:rsid w:val="000F4E7C"/>
    <w:rsid w:val="000F771A"/>
    <w:rsid w:val="0010168E"/>
    <w:rsid w:val="00103D77"/>
    <w:rsid w:val="001071F5"/>
    <w:rsid w:val="001111D0"/>
    <w:rsid w:val="00115CE4"/>
    <w:rsid w:val="001160E7"/>
    <w:rsid w:val="0011617A"/>
    <w:rsid w:val="001342CF"/>
    <w:rsid w:val="0013591F"/>
    <w:rsid w:val="00136301"/>
    <w:rsid w:val="00136CDB"/>
    <w:rsid w:val="00141A34"/>
    <w:rsid w:val="00142C14"/>
    <w:rsid w:val="0014556E"/>
    <w:rsid w:val="00160DD5"/>
    <w:rsid w:val="0016796F"/>
    <w:rsid w:val="00167DE5"/>
    <w:rsid w:val="001724FB"/>
    <w:rsid w:val="00172879"/>
    <w:rsid w:val="00173A9D"/>
    <w:rsid w:val="00181633"/>
    <w:rsid w:val="00182AB1"/>
    <w:rsid w:val="00182C14"/>
    <w:rsid w:val="00194EBD"/>
    <w:rsid w:val="00197AE7"/>
    <w:rsid w:val="001A104C"/>
    <w:rsid w:val="001A3507"/>
    <w:rsid w:val="001A57E4"/>
    <w:rsid w:val="001B24BB"/>
    <w:rsid w:val="001B3DDD"/>
    <w:rsid w:val="001B5084"/>
    <w:rsid w:val="001C4545"/>
    <w:rsid w:val="001C5519"/>
    <w:rsid w:val="001D0BA1"/>
    <w:rsid w:val="001D4351"/>
    <w:rsid w:val="001D57A0"/>
    <w:rsid w:val="001D63FD"/>
    <w:rsid w:val="001E24D6"/>
    <w:rsid w:val="001E31AF"/>
    <w:rsid w:val="001E6621"/>
    <w:rsid w:val="001F1183"/>
    <w:rsid w:val="00204FAC"/>
    <w:rsid w:val="00211BA3"/>
    <w:rsid w:val="002136C3"/>
    <w:rsid w:val="002167CF"/>
    <w:rsid w:val="00221E8C"/>
    <w:rsid w:val="0022259A"/>
    <w:rsid w:val="00224981"/>
    <w:rsid w:val="002256C9"/>
    <w:rsid w:val="00226B0A"/>
    <w:rsid w:val="00227654"/>
    <w:rsid w:val="00230FCD"/>
    <w:rsid w:val="00230FEC"/>
    <w:rsid w:val="00231235"/>
    <w:rsid w:val="00232761"/>
    <w:rsid w:val="0024465A"/>
    <w:rsid w:val="002453D9"/>
    <w:rsid w:val="00246C4F"/>
    <w:rsid w:val="002477DC"/>
    <w:rsid w:val="00251D66"/>
    <w:rsid w:val="00251E60"/>
    <w:rsid w:val="00251FEA"/>
    <w:rsid w:val="00254A71"/>
    <w:rsid w:val="00263811"/>
    <w:rsid w:val="00271CF8"/>
    <w:rsid w:val="002728D5"/>
    <w:rsid w:val="00276A3A"/>
    <w:rsid w:val="00283E1C"/>
    <w:rsid w:val="00284786"/>
    <w:rsid w:val="00284919"/>
    <w:rsid w:val="002852AD"/>
    <w:rsid w:val="00295F00"/>
    <w:rsid w:val="002B0187"/>
    <w:rsid w:val="002B19EE"/>
    <w:rsid w:val="002B4D1A"/>
    <w:rsid w:val="002C1B9F"/>
    <w:rsid w:val="002C26EE"/>
    <w:rsid w:val="002C544A"/>
    <w:rsid w:val="002C761E"/>
    <w:rsid w:val="002D38A0"/>
    <w:rsid w:val="002E014F"/>
    <w:rsid w:val="002F10EA"/>
    <w:rsid w:val="002F112E"/>
    <w:rsid w:val="003001E4"/>
    <w:rsid w:val="003007FC"/>
    <w:rsid w:val="003022DD"/>
    <w:rsid w:val="00304986"/>
    <w:rsid w:val="0031094A"/>
    <w:rsid w:val="00310D50"/>
    <w:rsid w:val="00312094"/>
    <w:rsid w:val="00314B71"/>
    <w:rsid w:val="00316BEA"/>
    <w:rsid w:val="00316C9A"/>
    <w:rsid w:val="00320442"/>
    <w:rsid w:val="003219CF"/>
    <w:rsid w:val="0032725F"/>
    <w:rsid w:val="00330F75"/>
    <w:rsid w:val="00333203"/>
    <w:rsid w:val="003404AA"/>
    <w:rsid w:val="00341309"/>
    <w:rsid w:val="00342D62"/>
    <w:rsid w:val="0034392A"/>
    <w:rsid w:val="00343C1F"/>
    <w:rsid w:val="00345421"/>
    <w:rsid w:val="00347F03"/>
    <w:rsid w:val="00350167"/>
    <w:rsid w:val="00352175"/>
    <w:rsid w:val="00357872"/>
    <w:rsid w:val="003636A1"/>
    <w:rsid w:val="00363E50"/>
    <w:rsid w:val="0036532B"/>
    <w:rsid w:val="003673E1"/>
    <w:rsid w:val="00372DFE"/>
    <w:rsid w:val="003760E0"/>
    <w:rsid w:val="00376F90"/>
    <w:rsid w:val="00380D23"/>
    <w:rsid w:val="00391EC8"/>
    <w:rsid w:val="00397423"/>
    <w:rsid w:val="003A27F7"/>
    <w:rsid w:val="003A373A"/>
    <w:rsid w:val="003B090C"/>
    <w:rsid w:val="003B1B98"/>
    <w:rsid w:val="003B1C1B"/>
    <w:rsid w:val="003B2D7B"/>
    <w:rsid w:val="003C1A5E"/>
    <w:rsid w:val="003C1D42"/>
    <w:rsid w:val="003D1676"/>
    <w:rsid w:val="003D20CF"/>
    <w:rsid w:val="003D36D1"/>
    <w:rsid w:val="003D5B24"/>
    <w:rsid w:val="003D6D24"/>
    <w:rsid w:val="003E17A4"/>
    <w:rsid w:val="003E305A"/>
    <w:rsid w:val="003E4088"/>
    <w:rsid w:val="003E510E"/>
    <w:rsid w:val="003F6A44"/>
    <w:rsid w:val="00402E27"/>
    <w:rsid w:val="00406736"/>
    <w:rsid w:val="00407D8C"/>
    <w:rsid w:val="0041031C"/>
    <w:rsid w:val="004124C3"/>
    <w:rsid w:val="00416D71"/>
    <w:rsid w:val="004226AA"/>
    <w:rsid w:val="00422E50"/>
    <w:rsid w:val="00427863"/>
    <w:rsid w:val="00446609"/>
    <w:rsid w:val="00453C07"/>
    <w:rsid w:val="004616F1"/>
    <w:rsid w:val="004625B3"/>
    <w:rsid w:val="00463B41"/>
    <w:rsid w:val="00464B77"/>
    <w:rsid w:val="004650F4"/>
    <w:rsid w:val="00471866"/>
    <w:rsid w:val="004770FE"/>
    <w:rsid w:val="00481EF0"/>
    <w:rsid w:val="00483C1E"/>
    <w:rsid w:val="00484AF7"/>
    <w:rsid w:val="00490981"/>
    <w:rsid w:val="00492149"/>
    <w:rsid w:val="004947E9"/>
    <w:rsid w:val="00495BC4"/>
    <w:rsid w:val="004A2A3E"/>
    <w:rsid w:val="004A2AFE"/>
    <w:rsid w:val="004A2BA9"/>
    <w:rsid w:val="004A5DA5"/>
    <w:rsid w:val="004A6F69"/>
    <w:rsid w:val="004B1EE1"/>
    <w:rsid w:val="004B4259"/>
    <w:rsid w:val="004B4FCB"/>
    <w:rsid w:val="004B6956"/>
    <w:rsid w:val="004B69FC"/>
    <w:rsid w:val="004C04DD"/>
    <w:rsid w:val="004C4AC3"/>
    <w:rsid w:val="004D774D"/>
    <w:rsid w:val="004D7B1E"/>
    <w:rsid w:val="004E17C3"/>
    <w:rsid w:val="004E1BA4"/>
    <w:rsid w:val="004E4663"/>
    <w:rsid w:val="004E7F41"/>
    <w:rsid w:val="004F1888"/>
    <w:rsid w:val="005020CF"/>
    <w:rsid w:val="00504CC7"/>
    <w:rsid w:val="00510B97"/>
    <w:rsid w:val="00515882"/>
    <w:rsid w:val="00526892"/>
    <w:rsid w:val="00530947"/>
    <w:rsid w:val="00534954"/>
    <w:rsid w:val="005433ED"/>
    <w:rsid w:val="00552CE1"/>
    <w:rsid w:val="00560D79"/>
    <w:rsid w:val="00563B6F"/>
    <w:rsid w:val="00564FF3"/>
    <w:rsid w:val="00570E32"/>
    <w:rsid w:val="0057248E"/>
    <w:rsid w:val="005732A1"/>
    <w:rsid w:val="00575344"/>
    <w:rsid w:val="005806B6"/>
    <w:rsid w:val="0058328D"/>
    <w:rsid w:val="00587AA7"/>
    <w:rsid w:val="00587E04"/>
    <w:rsid w:val="00596222"/>
    <w:rsid w:val="005B02F0"/>
    <w:rsid w:val="005B1168"/>
    <w:rsid w:val="005B1ADA"/>
    <w:rsid w:val="005B4D77"/>
    <w:rsid w:val="005B53E3"/>
    <w:rsid w:val="005C69BD"/>
    <w:rsid w:val="005C778C"/>
    <w:rsid w:val="005D0670"/>
    <w:rsid w:val="005D2137"/>
    <w:rsid w:val="005D2BED"/>
    <w:rsid w:val="005D3623"/>
    <w:rsid w:val="005D537D"/>
    <w:rsid w:val="005D5D7F"/>
    <w:rsid w:val="005E6709"/>
    <w:rsid w:val="005F4541"/>
    <w:rsid w:val="005F6540"/>
    <w:rsid w:val="00603B9A"/>
    <w:rsid w:val="00605A95"/>
    <w:rsid w:val="00606941"/>
    <w:rsid w:val="00607FE6"/>
    <w:rsid w:val="00611826"/>
    <w:rsid w:val="00612741"/>
    <w:rsid w:val="00613566"/>
    <w:rsid w:val="00614167"/>
    <w:rsid w:val="006148B3"/>
    <w:rsid w:val="00616BEB"/>
    <w:rsid w:val="006177CD"/>
    <w:rsid w:val="00620389"/>
    <w:rsid w:val="0063067F"/>
    <w:rsid w:val="00630D51"/>
    <w:rsid w:val="0064011A"/>
    <w:rsid w:val="006404CE"/>
    <w:rsid w:val="0064139F"/>
    <w:rsid w:val="006419A5"/>
    <w:rsid w:val="006464A0"/>
    <w:rsid w:val="006511E4"/>
    <w:rsid w:val="00663CB0"/>
    <w:rsid w:val="00664A4F"/>
    <w:rsid w:val="006665AC"/>
    <w:rsid w:val="00666AB2"/>
    <w:rsid w:val="00677415"/>
    <w:rsid w:val="00683030"/>
    <w:rsid w:val="0068321D"/>
    <w:rsid w:val="00685AED"/>
    <w:rsid w:val="006905ED"/>
    <w:rsid w:val="0069080F"/>
    <w:rsid w:val="006917CA"/>
    <w:rsid w:val="00691970"/>
    <w:rsid w:val="00694194"/>
    <w:rsid w:val="006A74F1"/>
    <w:rsid w:val="006B1146"/>
    <w:rsid w:val="006B3F68"/>
    <w:rsid w:val="006B5734"/>
    <w:rsid w:val="006C0A07"/>
    <w:rsid w:val="006C4162"/>
    <w:rsid w:val="006C606E"/>
    <w:rsid w:val="006D1D34"/>
    <w:rsid w:val="006D32AF"/>
    <w:rsid w:val="006D372A"/>
    <w:rsid w:val="006D39F6"/>
    <w:rsid w:val="006D680B"/>
    <w:rsid w:val="006D697E"/>
    <w:rsid w:val="006D72ED"/>
    <w:rsid w:val="006D77E5"/>
    <w:rsid w:val="006E47B4"/>
    <w:rsid w:val="006E4D13"/>
    <w:rsid w:val="006E5D40"/>
    <w:rsid w:val="006E72C8"/>
    <w:rsid w:val="006F17D4"/>
    <w:rsid w:val="006F1DD4"/>
    <w:rsid w:val="006F298E"/>
    <w:rsid w:val="006F3D14"/>
    <w:rsid w:val="00704106"/>
    <w:rsid w:val="007057FD"/>
    <w:rsid w:val="007151A8"/>
    <w:rsid w:val="00721C3F"/>
    <w:rsid w:val="007232BC"/>
    <w:rsid w:val="00723634"/>
    <w:rsid w:val="007241A6"/>
    <w:rsid w:val="007301F9"/>
    <w:rsid w:val="007322C2"/>
    <w:rsid w:val="007372DD"/>
    <w:rsid w:val="00743CC6"/>
    <w:rsid w:val="00744B7D"/>
    <w:rsid w:val="00744C25"/>
    <w:rsid w:val="00745AED"/>
    <w:rsid w:val="00746B98"/>
    <w:rsid w:val="00751761"/>
    <w:rsid w:val="00756435"/>
    <w:rsid w:val="00764F16"/>
    <w:rsid w:val="00770215"/>
    <w:rsid w:val="007747D5"/>
    <w:rsid w:val="00774B8A"/>
    <w:rsid w:val="00777B7D"/>
    <w:rsid w:val="007804B8"/>
    <w:rsid w:val="00783E01"/>
    <w:rsid w:val="0078703F"/>
    <w:rsid w:val="00790A8C"/>
    <w:rsid w:val="00793292"/>
    <w:rsid w:val="00793730"/>
    <w:rsid w:val="007941D5"/>
    <w:rsid w:val="0079543C"/>
    <w:rsid w:val="00795C2E"/>
    <w:rsid w:val="00796B48"/>
    <w:rsid w:val="00797707"/>
    <w:rsid w:val="007A06D1"/>
    <w:rsid w:val="007A1431"/>
    <w:rsid w:val="007A1A73"/>
    <w:rsid w:val="007A47AA"/>
    <w:rsid w:val="007A5349"/>
    <w:rsid w:val="007B0B71"/>
    <w:rsid w:val="007B284D"/>
    <w:rsid w:val="007B5749"/>
    <w:rsid w:val="007C104F"/>
    <w:rsid w:val="007C3268"/>
    <w:rsid w:val="007D415E"/>
    <w:rsid w:val="007D558A"/>
    <w:rsid w:val="0080050C"/>
    <w:rsid w:val="008010BF"/>
    <w:rsid w:val="008028D4"/>
    <w:rsid w:val="00803D2C"/>
    <w:rsid w:val="00804381"/>
    <w:rsid w:val="00805E80"/>
    <w:rsid w:val="0081053A"/>
    <w:rsid w:val="00811881"/>
    <w:rsid w:val="0081415A"/>
    <w:rsid w:val="00814529"/>
    <w:rsid w:val="00816AA4"/>
    <w:rsid w:val="008175EF"/>
    <w:rsid w:val="0082028F"/>
    <w:rsid w:val="0082211D"/>
    <w:rsid w:val="00824724"/>
    <w:rsid w:val="008333BB"/>
    <w:rsid w:val="00836469"/>
    <w:rsid w:val="00840F96"/>
    <w:rsid w:val="00842FBF"/>
    <w:rsid w:val="00860E76"/>
    <w:rsid w:val="008613D1"/>
    <w:rsid w:val="008631BC"/>
    <w:rsid w:val="008670A6"/>
    <w:rsid w:val="00871D38"/>
    <w:rsid w:val="00872A93"/>
    <w:rsid w:val="008772CD"/>
    <w:rsid w:val="00877383"/>
    <w:rsid w:val="00882174"/>
    <w:rsid w:val="00882B1F"/>
    <w:rsid w:val="00882E22"/>
    <w:rsid w:val="008908B0"/>
    <w:rsid w:val="008931F5"/>
    <w:rsid w:val="008952EC"/>
    <w:rsid w:val="008B0B02"/>
    <w:rsid w:val="008B12F5"/>
    <w:rsid w:val="008B20AC"/>
    <w:rsid w:val="008B48C0"/>
    <w:rsid w:val="008B4A89"/>
    <w:rsid w:val="008B698C"/>
    <w:rsid w:val="008C2036"/>
    <w:rsid w:val="008C3E90"/>
    <w:rsid w:val="008E292E"/>
    <w:rsid w:val="008E49E2"/>
    <w:rsid w:val="008E6384"/>
    <w:rsid w:val="008F1CFC"/>
    <w:rsid w:val="008F346B"/>
    <w:rsid w:val="008F4079"/>
    <w:rsid w:val="009010F6"/>
    <w:rsid w:val="0090418E"/>
    <w:rsid w:val="00910D44"/>
    <w:rsid w:val="00911235"/>
    <w:rsid w:val="00911C47"/>
    <w:rsid w:val="0092062E"/>
    <w:rsid w:val="00920919"/>
    <w:rsid w:val="00920A1A"/>
    <w:rsid w:val="009236F4"/>
    <w:rsid w:val="00923EF1"/>
    <w:rsid w:val="009268B9"/>
    <w:rsid w:val="00931DE9"/>
    <w:rsid w:val="00941185"/>
    <w:rsid w:val="009425C5"/>
    <w:rsid w:val="00946EF3"/>
    <w:rsid w:val="009500CE"/>
    <w:rsid w:val="00962D84"/>
    <w:rsid w:val="0096378F"/>
    <w:rsid w:val="00964C80"/>
    <w:rsid w:val="00966116"/>
    <w:rsid w:val="00971137"/>
    <w:rsid w:val="00972477"/>
    <w:rsid w:val="009726B2"/>
    <w:rsid w:val="00973FEC"/>
    <w:rsid w:val="00993412"/>
    <w:rsid w:val="00995276"/>
    <w:rsid w:val="009954D6"/>
    <w:rsid w:val="009958BF"/>
    <w:rsid w:val="009A5A83"/>
    <w:rsid w:val="009C1334"/>
    <w:rsid w:val="009C4E83"/>
    <w:rsid w:val="009D0FA7"/>
    <w:rsid w:val="009D6A73"/>
    <w:rsid w:val="009E1C8F"/>
    <w:rsid w:val="009F7315"/>
    <w:rsid w:val="009F76AE"/>
    <w:rsid w:val="009F7944"/>
    <w:rsid w:val="00A04827"/>
    <w:rsid w:val="00A06F44"/>
    <w:rsid w:val="00A120D4"/>
    <w:rsid w:val="00A147E3"/>
    <w:rsid w:val="00A154B7"/>
    <w:rsid w:val="00A17FE1"/>
    <w:rsid w:val="00A23805"/>
    <w:rsid w:val="00A23DF8"/>
    <w:rsid w:val="00A24FDF"/>
    <w:rsid w:val="00A26D4C"/>
    <w:rsid w:val="00A308F0"/>
    <w:rsid w:val="00A356F7"/>
    <w:rsid w:val="00A412CE"/>
    <w:rsid w:val="00A50F81"/>
    <w:rsid w:val="00A51A8B"/>
    <w:rsid w:val="00A547CF"/>
    <w:rsid w:val="00A561BD"/>
    <w:rsid w:val="00A63706"/>
    <w:rsid w:val="00A638A9"/>
    <w:rsid w:val="00A6718B"/>
    <w:rsid w:val="00A73B12"/>
    <w:rsid w:val="00A74C83"/>
    <w:rsid w:val="00A8519E"/>
    <w:rsid w:val="00A8522E"/>
    <w:rsid w:val="00A872F5"/>
    <w:rsid w:val="00A903C3"/>
    <w:rsid w:val="00A92F97"/>
    <w:rsid w:val="00A936F7"/>
    <w:rsid w:val="00AA2CB0"/>
    <w:rsid w:val="00AB4025"/>
    <w:rsid w:val="00AB453E"/>
    <w:rsid w:val="00AB5AC4"/>
    <w:rsid w:val="00AB5F2B"/>
    <w:rsid w:val="00AC26BD"/>
    <w:rsid w:val="00AC2BF3"/>
    <w:rsid w:val="00AC31CE"/>
    <w:rsid w:val="00AC5302"/>
    <w:rsid w:val="00AC79A1"/>
    <w:rsid w:val="00AD070B"/>
    <w:rsid w:val="00AD6138"/>
    <w:rsid w:val="00AE2BAF"/>
    <w:rsid w:val="00AF6639"/>
    <w:rsid w:val="00B01FBA"/>
    <w:rsid w:val="00B02918"/>
    <w:rsid w:val="00B05B8C"/>
    <w:rsid w:val="00B13E95"/>
    <w:rsid w:val="00B14D9B"/>
    <w:rsid w:val="00B15A15"/>
    <w:rsid w:val="00B171A2"/>
    <w:rsid w:val="00B17DDD"/>
    <w:rsid w:val="00B3116A"/>
    <w:rsid w:val="00B3205A"/>
    <w:rsid w:val="00B353B9"/>
    <w:rsid w:val="00B354A3"/>
    <w:rsid w:val="00B364F7"/>
    <w:rsid w:val="00B37C2B"/>
    <w:rsid w:val="00B42AA8"/>
    <w:rsid w:val="00B47B1B"/>
    <w:rsid w:val="00B50194"/>
    <w:rsid w:val="00B5070C"/>
    <w:rsid w:val="00B51513"/>
    <w:rsid w:val="00B55091"/>
    <w:rsid w:val="00B67806"/>
    <w:rsid w:val="00B71D79"/>
    <w:rsid w:val="00B81045"/>
    <w:rsid w:val="00B82C9D"/>
    <w:rsid w:val="00B850C1"/>
    <w:rsid w:val="00B8672F"/>
    <w:rsid w:val="00B90B09"/>
    <w:rsid w:val="00B93B9B"/>
    <w:rsid w:val="00B94571"/>
    <w:rsid w:val="00B962FB"/>
    <w:rsid w:val="00BA0F37"/>
    <w:rsid w:val="00BA12CC"/>
    <w:rsid w:val="00BA2998"/>
    <w:rsid w:val="00BA339B"/>
    <w:rsid w:val="00BB28EC"/>
    <w:rsid w:val="00BC03DC"/>
    <w:rsid w:val="00BC3D52"/>
    <w:rsid w:val="00BC4AA8"/>
    <w:rsid w:val="00BC6E75"/>
    <w:rsid w:val="00BC6EEE"/>
    <w:rsid w:val="00BC758B"/>
    <w:rsid w:val="00BD2315"/>
    <w:rsid w:val="00BD73F6"/>
    <w:rsid w:val="00BD7B15"/>
    <w:rsid w:val="00BF253A"/>
    <w:rsid w:val="00BF3D44"/>
    <w:rsid w:val="00BF5676"/>
    <w:rsid w:val="00BF5729"/>
    <w:rsid w:val="00BF78A5"/>
    <w:rsid w:val="00BF7F45"/>
    <w:rsid w:val="00C015BF"/>
    <w:rsid w:val="00C030E0"/>
    <w:rsid w:val="00C04A47"/>
    <w:rsid w:val="00C0706B"/>
    <w:rsid w:val="00C0765E"/>
    <w:rsid w:val="00C10ACC"/>
    <w:rsid w:val="00C161CC"/>
    <w:rsid w:val="00C21EDC"/>
    <w:rsid w:val="00C25482"/>
    <w:rsid w:val="00C40F5B"/>
    <w:rsid w:val="00C436F4"/>
    <w:rsid w:val="00C45C83"/>
    <w:rsid w:val="00C51323"/>
    <w:rsid w:val="00C52E42"/>
    <w:rsid w:val="00C606F3"/>
    <w:rsid w:val="00C617F4"/>
    <w:rsid w:val="00C62F90"/>
    <w:rsid w:val="00C64C2F"/>
    <w:rsid w:val="00C72855"/>
    <w:rsid w:val="00C743B4"/>
    <w:rsid w:val="00C758E0"/>
    <w:rsid w:val="00C92917"/>
    <w:rsid w:val="00CA0877"/>
    <w:rsid w:val="00CA2338"/>
    <w:rsid w:val="00CA4167"/>
    <w:rsid w:val="00CA54A3"/>
    <w:rsid w:val="00CB38A7"/>
    <w:rsid w:val="00CC124D"/>
    <w:rsid w:val="00CD6A6C"/>
    <w:rsid w:val="00CD7198"/>
    <w:rsid w:val="00CE3CBA"/>
    <w:rsid w:val="00CE40C5"/>
    <w:rsid w:val="00CE44E7"/>
    <w:rsid w:val="00CF183F"/>
    <w:rsid w:val="00CF3AAF"/>
    <w:rsid w:val="00CF4E1D"/>
    <w:rsid w:val="00CF7B6F"/>
    <w:rsid w:val="00CF7C10"/>
    <w:rsid w:val="00D03F43"/>
    <w:rsid w:val="00D1487D"/>
    <w:rsid w:val="00D248C5"/>
    <w:rsid w:val="00D26DCC"/>
    <w:rsid w:val="00D34153"/>
    <w:rsid w:val="00D37EBC"/>
    <w:rsid w:val="00D43451"/>
    <w:rsid w:val="00D457D0"/>
    <w:rsid w:val="00D47CB2"/>
    <w:rsid w:val="00D53786"/>
    <w:rsid w:val="00D55767"/>
    <w:rsid w:val="00D5704C"/>
    <w:rsid w:val="00D60693"/>
    <w:rsid w:val="00D740C2"/>
    <w:rsid w:val="00D751EF"/>
    <w:rsid w:val="00D76CE1"/>
    <w:rsid w:val="00D77494"/>
    <w:rsid w:val="00D77BA9"/>
    <w:rsid w:val="00D9328D"/>
    <w:rsid w:val="00DA4DF2"/>
    <w:rsid w:val="00DA7FF8"/>
    <w:rsid w:val="00DB0A25"/>
    <w:rsid w:val="00DB1B5A"/>
    <w:rsid w:val="00DB78D4"/>
    <w:rsid w:val="00DC0080"/>
    <w:rsid w:val="00DC28C8"/>
    <w:rsid w:val="00DC6B56"/>
    <w:rsid w:val="00DD04E4"/>
    <w:rsid w:val="00DD1B57"/>
    <w:rsid w:val="00DD1EA4"/>
    <w:rsid w:val="00DE017C"/>
    <w:rsid w:val="00DE07F0"/>
    <w:rsid w:val="00DE0D12"/>
    <w:rsid w:val="00DE0FED"/>
    <w:rsid w:val="00DE261A"/>
    <w:rsid w:val="00DF097D"/>
    <w:rsid w:val="00DF3EC1"/>
    <w:rsid w:val="00DF3F14"/>
    <w:rsid w:val="00DF5FCE"/>
    <w:rsid w:val="00DF7781"/>
    <w:rsid w:val="00E06C2F"/>
    <w:rsid w:val="00E1051A"/>
    <w:rsid w:val="00E125D0"/>
    <w:rsid w:val="00E12F23"/>
    <w:rsid w:val="00E16757"/>
    <w:rsid w:val="00E21E21"/>
    <w:rsid w:val="00E27166"/>
    <w:rsid w:val="00E27218"/>
    <w:rsid w:val="00E278ED"/>
    <w:rsid w:val="00E33CDA"/>
    <w:rsid w:val="00E354C4"/>
    <w:rsid w:val="00E3680F"/>
    <w:rsid w:val="00E42AA6"/>
    <w:rsid w:val="00E4385B"/>
    <w:rsid w:val="00E54996"/>
    <w:rsid w:val="00E57EB2"/>
    <w:rsid w:val="00E7181D"/>
    <w:rsid w:val="00E724DC"/>
    <w:rsid w:val="00E73B7E"/>
    <w:rsid w:val="00E74693"/>
    <w:rsid w:val="00E80A0F"/>
    <w:rsid w:val="00E81D04"/>
    <w:rsid w:val="00E822C4"/>
    <w:rsid w:val="00E90B08"/>
    <w:rsid w:val="00E96C11"/>
    <w:rsid w:val="00E96D17"/>
    <w:rsid w:val="00EA7778"/>
    <w:rsid w:val="00EB4B69"/>
    <w:rsid w:val="00EB6549"/>
    <w:rsid w:val="00EC0A48"/>
    <w:rsid w:val="00EC1953"/>
    <w:rsid w:val="00EC2817"/>
    <w:rsid w:val="00EC282F"/>
    <w:rsid w:val="00ED120E"/>
    <w:rsid w:val="00ED500F"/>
    <w:rsid w:val="00ED5AF0"/>
    <w:rsid w:val="00EE0D9E"/>
    <w:rsid w:val="00EE4C80"/>
    <w:rsid w:val="00EF2B8E"/>
    <w:rsid w:val="00EF65D5"/>
    <w:rsid w:val="00EF7045"/>
    <w:rsid w:val="00F02BA0"/>
    <w:rsid w:val="00F02E40"/>
    <w:rsid w:val="00F12965"/>
    <w:rsid w:val="00F157A6"/>
    <w:rsid w:val="00F15DF7"/>
    <w:rsid w:val="00F16B48"/>
    <w:rsid w:val="00F236D4"/>
    <w:rsid w:val="00F24557"/>
    <w:rsid w:val="00F30983"/>
    <w:rsid w:val="00F310FB"/>
    <w:rsid w:val="00F31A02"/>
    <w:rsid w:val="00F362C8"/>
    <w:rsid w:val="00F376FF"/>
    <w:rsid w:val="00F433C9"/>
    <w:rsid w:val="00F44B10"/>
    <w:rsid w:val="00F4521C"/>
    <w:rsid w:val="00F46BB2"/>
    <w:rsid w:val="00F62130"/>
    <w:rsid w:val="00F74C3B"/>
    <w:rsid w:val="00F75DA1"/>
    <w:rsid w:val="00F805E5"/>
    <w:rsid w:val="00F81B3A"/>
    <w:rsid w:val="00F931FB"/>
    <w:rsid w:val="00F94A62"/>
    <w:rsid w:val="00F95DD4"/>
    <w:rsid w:val="00F96B8D"/>
    <w:rsid w:val="00F970D6"/>
    <w:rsid w:val="00FA040E"/>
    <w:rsid w:val="00FA41C0"/>
    <w:rsid w:val="00FA4E12"/>
    <w:rsid w:val="00FA7A0C"/>
    <w:rsid w:val="00FB0E5B"/>
    <w:rsid w:val="00FB1172"/>
    <w:rsid w:val="00FB2EE3"/>
    <w:rsid w:val="00FB4DDC"/>
    <w:rsid w:val="00FC0C51"/>
    <w:rsid w:val="00FC65C9"/>
    <w:rsid w:val="00FE244A"/>
    <w:rsid w:val="00FE6674"/>
    <w:rsid w:val="00FF3674"/>
    <w:rsid w:val="00FF5C72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2E7DD"/>
  <w15:chartTrackingRefBased/>
  <w15:docId w15:val="{6F7E4DE0-A411-4157-94C7-A81598C6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2211D"/>
    <w:pPr>
      <w:spacing w:line="288" w:lineRule="auto"/>
      <w:ind w:left="360" w:hanging="360"/>
      <w:jc w:val="both"/>
    </w:pPr>
    <w:rPr>
      <w:sz w:val="24"/>
    </w:rPr>
  </w:style>
  <w:style w:type="paragraph" w:styleId="Zkladntextodsazen3">
    <w:name w:val="Body Text Indent 3"/>
    <w:basedOn w:val="Normln"/>
    <w:rsid w:val="0082211D"/>
    <w:pPr>
      <w:spacing w:line="288" w:lineRule="auto"/>
      <w:ind w:left="397" w:hanging="397"/>
      <w:jc w:val="both"/>
    </w:pPr>
    <w:rPr>
      <w:sz w:val="24"/>
    </w:rPr>
  </w:style>
  <w:style w:type="character" w:styleId="Hypertextovodkaz">
    <w:name w:val="Hyperlink"/>
    <w:rsid w:val="00A92F97"/>
    <w:rPr>
      <w:color w:val="0000FF"/>
      <w:u w:val="single"/>
    </w:rPr>
  </w:style>
  <w:style w:type="paragraph" w:styleId="Normlnweb">
    <w:name w:val="Normal (Web)"/>
    <w:basedOn w:val="Normln"/>
    <w:rsid w:val="00972477"/>
    <w:rPr>
      <w:sz w:val="24"/>
      <w:szCs w:val="24"/>
    </w:rPr>
  </w:style>
  <w:style w:type="paragraph" w:styleId="Zhlav">
    <w:name w:val="header"/>
    <w:basedOn w:val="Normln"/>
    <w:rsid w:val="007C10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104F"/>
    <w:pPr>
      <w:tabs>
        <w:tab w:val="center" w:pos="4536"/>
        <w:tab w:val="right" w:pos="9072"/>
      </w:tabs>
    </w:pPr>
  </w:style>
  <w:style w:type="character" w:styleId="Siln">
    <w:name w:val="Strong"/>
    <w:qFormat/>
    <w:rsid w:val="007C104F"/>
    <w:rPr>
      <w:b/>
      <w:bCs/>
    </w:rPr>
  </w:style>
  <w:style w:type="paragraph" w:styleId="Textpoznpodarou">
    <w:name w:val="footnote text"/>
    <w:basedOn w:val="Normln"/>
    <w:semiHidden/>
    <w:rsid w:val="003673E1"/>
  </w:style>
  <w:style w:type="character" w:styleId="Znakapoznpodarou">
    <w:name w:val="footnote reference"/>
    <w:semiHidden/>
    <w:rsid w:val="003673E1"/>
    <w:rPr>
      <w:vertAlign w:val="superscript"/>
    </w:rPr>
  </w:style>
  <w:style w:type="character" w:styleId="slostrnky">
    <w:name w:val="page number"/>
    <w:basedOn w:val="Standardnpsmoodstavce"/>
    <w:rsid w:val="00B364F7"/>
  </w:style>
  <w:style w:type="paragraph" w:styleId="Textbubliny">
    <w:name w:val="Balloon Text"/>
    <w:basedOn w:val="Normln"/>
    <w:link w:val="TextbublinyChar"/>
    <w:rsid w:val="00283E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83E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411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41185"/>
  </w:style>
  <w:style w:type="character" w:customStyle="1" w:styleId="TextkomenteChar">
    <w:name w:val="Text komentáře Char"/>
    <w:basedOn w:val="Standardnpsmoodstavce"/>
    <w:link w:val="Textkomente"/>
    <w:rsid w:val="00941185"/>
  </w:style>
  <w:style w:type="paragraph" w:styleId="Pedmtkomente">
    <w:name w:val="annotation subject"/>
    <w:basedOn w:val="Textkomente"/>
    <w:next w:val="Textkomente"/>
    <w:link w:val="PedmtkomenteChar"/>
    <w:rsid w:val="00941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41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686E-B3E6-4081-AA57-91F26BD8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1393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interní grantové soutěže na VŠE</vt:lpstr>
    </vt:vector>
  </TitlesOfParts>
  <Company>VŠE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interní grantové soutěže na VŠE</dc:title>
  <dc:subject/>
  <dc:creator>NOBODY</dc:creator>
  <cp:keywords/>
  <dc:description/>
  <cp:lastModifiedBy>Martin Lukeš</cp:lastModifiedBy>
  <cp:revision>4</cp:revision>
  <cp:lastPrinted>2009-09-30T08:57:00Z</cp:lastPrinted>
  <dcterms:created xsi:type="dcterms:W3CDTF">2017-01-16T08:30:00Z</dcterms:created>
  <dcterms:modified xsi:type="dcterms:W3CDTF">2019-02-07T06:03:00Z</dcterms:modified>
</cp:coreProperties>
</file>